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AD4B8" w14:textId="42051E1C" w:rsidR="00860B39" w:rsidRDefault="00860B39">
      <w:pPr>
        <w:rPr>
          <w:rFonts w:ascii="Arial" w:hAnsi="Arial" w:cs="Arial"/>
        </w:rPr>
      </w:pPr>
    </w:p>
    <w:p w14:paraId="3D1F2A4C" w14:textId="0677B4D2" w:rsidR="00520A37" w:rsidRPr="00B25CC7" w:rsidRDefault="00520A37">
      <w:pPr>
        <w:rPr>
          <w:rFonts w:ascii="Arial" w:hAnsi="Arial" w:cs="Arial"/>
        </w:rPr>
      </w:pPr>
    </w:p>
    <w:p w14:paraId="21350709" w14:textId="636217FB" w:rsidR="008D543A" w:rsidRPr="004E4EAC" w:rsidRDefault="008D543A" w:rsidP="004E4EAC">
      <w:pPr>
        <w:jc w:val="center"/>
        <w:rPr>
          <w:rFonts w:ascii="Arial" w:hAnsi="Arial" w:cs="Arial"/>
          <w:sz w:val="18"/>
          <w:szCs w:val="18"/>
          <w:lang w:val="es-CO"/>
        </w:rPr>
      </w:pPr>
    </w:p>
    <w:p w14:paraId="3747B8F7" w14:textId="453EDC36" w:rsidR="00787364" w:rsidRDefault="00B412B4" w:rsidP="004E4EAC">
      <w:pPr>
        <w:jc w:val="center"/>
        <w:rPr>
          <w:rFonts w:ascii="Arial" w:eastAsia="Arial" w:hAnsi="Arial" w:cs="Arial"/>
          <w:b/>
          <w:lang w:val="es-CO"/>
        </w:rPr>
      </w:pPr>
      <w:r>
        <w:rPr>
          <w:rFonts w:ascii="Arial" w:hAnsi="Arial" w:cs="Arial"/>
          <w:noProof/>
          <w:lang w:val="es-CO"/>
        </w:rPr>
        <w:drawing>
          <wp:anchor distT="0" distB="0" distL="114300" distR="114300" simplePos="0" relativeHeight="251656704" behindDoc="1" locked="0" layoutInCell="0" allowOverlap="1" wp14:anchorId="29EE9CE1" wp14:editId="1792F044">
            <wp:simplePos x="0" y="0"/>
            <wp:positionH relativeFrom="margin">
              <wp:align>center</wp:align>
            </wp:positionH>
            <wp:positionV relativeFrom="margin">
              <wp:posOffset>1009015</wp:posOffset>
            </wp:positionV>
            <wp:extent cx="6457950" cy="56483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6457950" cy="5648325"/>
                    </a:xfrm>
                    <a:prstGeom prst="rect">
                      <a:avLst/>
                    </a:prstGeom>
                    <a:noFill/>
                  </pic:spPr>
                </pic:pic>
              </a:graphicData>
            </a:graphic>
            <wp14:sizeRelH relativeFrom="page">
              <wp14:pctWidth>0</wp14:pctWidth>
            </wp14:sizeRelH>
            <wp14:sizeRelV relativeFrom="page">
              <wp14:pctHeight>0</wp14:pctHeight>
            </wp14:sizeRelV>
          </wp:anchor>
        </w:drawing>
      </w:r>
    </w:p>
    <w:p w14:paraId="1F79CFD2" w14:textId="77777777" w:rsidR="00ED05A6" w:rsidRDefault="00ED05A6" w:rsidP="004E4EAC">
      <w:pPr>
        <w:jc w:val="center"/>
        <w:rPr>
          <w:rFonts w:ascii="Arial" w:eastAsia="Arial" w:hAnsi="Arial" w:cs="Arial"/>
          <w:b/>
          <w:lang w:val="es-CO"/>
        </w:rPr>
      </w:pPr>
    </w:p>
    <w:p w14:paraId="20D736CE" w14:textId="77777777" w:rsidR="00ED05A6" w:rsidRDefault="00ED05A6" w:rsidP="004E4EAC">
      <w:pPr>
        <w:jc w:val="center"/>
        <w:rPr>
          <w:rFonts w:ascii="Arial" w:eastAsia="Arial" w:hAnsi="Arial" w:cs="Arial"/>
          <w:b/>
          <w:lang w:val="es-CO"/>
        </w:rPr>
      </w:pPr>
    </w:p>
    <w:p w14:paraId="424AF3B4" w14:textId="1F267159" w:rsidR="00520A37" w:rsidRPr="004E4EAC" w:rsidRDefault="00520A37" w:rsidP="004E4EAC">
      <w:pPr>
        <w:jc w:val="center"/>
        <w:rPr>
          <w:rFonts w:ascii="Arial" w:eastAsia="Arial" w:hAnsi="Arial" w:cs="Arial"/>
          <w:b/>
          <w:lang w:val="es-CO"/>
        </w:rPr>
      </w:pPr>
      <w:r w:rsidRPr="004E4EAC">
        <w:rPr>
          <w:rFonts w:ascii="Arial" w:eastAsia="Arial" w:hAnsi="Arial" w:cs="Arial"/>
          <w:b/>
          <w:lang w:val="es-CO"/>
        </w:rPr>
        <w:t>HOSPITAL UNIVERSITARIO SAN JOSE DE POPAYAN E.S.E.</w:t>
      </w:r>
    </w:p>
    <w:p w14:paraId="6BD360B5" w14:textId="151ACDAC" w:rsidR="00E64A55" w:rsidRPr="00ED05A6" w:rsidRDefault="00ED05A6" w:rsidP="00E64A55">
      <w:pPr>
        <w:keepLines/>
        <w:jc w:val="center"/>
        <w:rPr>
          <w:rFonts w:ascii="Arial" w:eastAsia="Arial" w:hAnsi="Arial" w:cs="Arial"/>
          <w:b/>
          <w:lang w:val="es-CO"/>
        </w:rPr>
      </w:pPr>
      <w:r>
        <w:rPr>
          <w:rFonts w:ascii="Arial" w:eastAsia="Arial" w:hAnsi="Arial" w:cs="Arial"/>
          <w:b/>
          <w:lang w:val="es-CO"/>
        </w:rPr>
        <w:t xml:space="preserve"> </w:t>
      </w:r>
      <w:r w:rsidRPr="00ED05A6">
        <w:rPr>
          <w:rFonts w:ascii="Arial" w:eastAsia="Arial" w:hAnsi="Arial" w:cs="Arial"/>
          <w:b/>
          <w:lang w:val="es-CO"/>
        </w:rPr>
        <w:t>INFORME EJECUCION DE RECURSOS-PROYECTO DE INVERSION PARA EL DESARROLLO DE LA PPSS-202</w:t>
      </w:r>
      <w:r>
        <w:rPr>
          <w:rFonts w:ascii="Arial" w:eastAsia="Arial" w:hAnsi="Arial" w:cs="Arial"/>
          <w:b/>
          <w:lang w:val="es-CO"/>
        </w:rPr>
        <w:t>5</w:t>
      </w:r>
    </w:p>
    <w:p w14:paraId="437D3407" w14:textId="7BABEFA1" w:rsidR="00E64A55" w:rsidRPr="000F5493" w:rsidRDefault="00E64A55" w:rsidP="00E64A55">
      <w:pPr>
        <w:keepLines/>
        <w:jc w:val="center"/>
        <w:rPr>
          <w:rFonts w:ascii="Arial" w:eastAsia="Arial" w:hAnsi="Arial" w:cs="Arial"/>
          <w:b/>
          <w:lang w:val="es-CO"/>
        </w:rPr>
      </w:pPr>
    </w:p>
    <w:p w14:paraId="47FEDD13" w14:textId="1B220468" w:rsidR="00E64A55" w:rsidRPr="00B25CC7" w:rsidRDefault="00E64A55" w:rsidP="00E64A55">
      <w:pPr>
        <w:keepLines/>
        <w:rPr>
          <w:rFonts w:ascii="Arial" w:eastAsia="Arial" w:hAnsi="Arial" w:cs="Arial"/>
          <w:lang w:val="es-CO"/>
        </w:rPr>
      </w:pPr>
    </w:p>
    <w:p w14:paraId="55546A4E" w14:textId="0BE42B2F" w:rsidR="00E64A55" w:rsidRPr="00520A37" w:rsidRDefault="00520A37" w:rsidP="00E64A55">
      <w:pPr>
        <w:keepLines/>
        <w:jc w:val="center"/>
        <w:rPr>
          <w:rFonts w:ascii="Arial" w:eastAsia="Arial" w:hAnsi="Arial" w:cs="Arial"/>
          <w:b/>
          <w:bCs/>
          <w:highlight w:val="yellow"/>
          <w:lang w:val="es-CO"/>
        </w:rPr>
      </w:pPr>
      <w:r w:rsidRPr="00520A37">
        <w:rPr>
          <w:rFonts w:ascii="Arial" w:eastAsia="Arial" w:hAnsi="Arial" w:cs="Arial"/>
          <w:b/>
          <w:bCs/>
          <w:lang w:val="es-CO"/>
        </w:rPr>
        <w:t>OFICINA ASESORA DE PLANEACIÓN</w:t>
      </w:r>
    </w:p>
    <w:p w14:paraId="59F4FC7D" w14:textId="515C2359" w:rsidR="00520A37" w:rsidRPr="00787364" w:rsidRDefault="00520A37" w:rsidP="00520A37">
      <w:pPr>
        <w:keepLines/>
        <w:rPr>
          <w:rFonts w:ascii="Arial" w:eastAsia="Arial" w:hAnsi="Arial" w:cs="Arial"/>
          <w:b/>
          <w:sz w:val="24"/>
          <w:szCs w:val="24"/>
          <w:lang w:val="es-CO"/>
        </w:rPr>
      </w:pPr>
    </w:p>
    <w:p w14:paraId="328CB175" w14:textId="77777777" w:rsidR="00E64A55" w:rsidRPr="00787364" w:rsidRDefault="00E64A55" w:rsidP="00787364">
      <w:pPr>
        <w:keepLines/>
        <w:rPr>
          <w:rFonts w:ascii="Arial" w:eastAsia="Arial" w:hAnsi="Arial" w:cs="Arial"/>
          <w:b/>
          <w:sz w:val="24"/>
          <w:szCs w:val="24"/>
          <w:lang w:val="es-CO"/>
        </w:rPr>
      </w:pPr>
    </w:p>
    <w:p w14:paraId="5A80B4BD" w14:textId="67F8A14B" w:rsidR="00E64A55" w:rsidRPr="00787364" w:rsidRDefault="00E64A55" w:rsidP="00E64A55">
      <w:pPr>
        <w:keepLines/>
        <w:tabs>
          <w:tab w:val="center" w:pos="4419"/>
          <w:tab w:val="right" w:pos="8838"/>
        </w:tabs>
        <w:rPr>
          <w:rFonts w:ascii="Arial" w:eastAsia="Arial" w:hAnsi="Arial" w:cs="Arial"/>
          <w:b/>
          <w:sz w:val="24"/>
          <w:szCs w:val="24"/>
          <w:lang w:val="es-CO"/>
        </w:rPr>
      </w:pPr>
      <w:r w:rsidRPr="00787364">
        <w:rPr>
          <w:rFonts w:ascii="Arial" w:eastAsia="Arial" w:hAnsi="Arial" w:cs="Arial"/>
          <w:b/>
          <w:sz w:val="24"/>
          <w:szCs w:val="24"/>
          <w:lang w:val="es-CO"/>
        </w:rPr>
        <w:tab/>
        <w:t>POPAYAN 202</w:t>
      </w:r>
      <w:r w:rsidR="00B412B4">
        <w:rPr>
          <w:rFonts w:ascii="Arial" w:eastAsia="Arial" w:hAnsi="Arial" w:cs="Arial"/>
          <w:b/>
          <w:sz w:val="24"/>
          <w:szCs w:val="24"/>
          <w:lang w:val="es-CO"/>
        </w:rPr>
        <w:t>5</w:t>
      </w:r>
    </w:p>
    <w:p w14:paraId="32326D6F" w14:textId="0A3D841B" w:rsidR="00E64A55" w:rsidRPr="00B25CC7" w:rsidRDefault="00E64A55" w:rsidP="00787364">
      <w:pPr>
        <w:rPr>
          <w:rFonts w:ascii="Arial" w:hAnsi="Arial" w:cs="Arial"/>
          <w:b/>
          <w:sz w:val="28"/>
          <w:szCs w:val="28"/>
          <w:lang w:val="es-CO"/>
        </w:rPr>
      </w:pPr>
    </w:p>
    <w:p w14:paraId="10BAF3E4" w14:textId="6F2B1A5D" w:rsidR="009161FD" w:rsidRPr="00B25CC7" w:rsidRDefault="009161FD" w:rsidP="009161FD">
      <w:pPr>
        <w:jc w:val="center"/>
        <w:rPr>
          <w:rFonts w:ascii="Arial" w:hAnsi="Arial" w:cs="Arial"/>
          <w:b/>
          <w:sz w:val="28"/>
          <w:szCs w:val="28"/>
          <w:lang w:val="es-CO"/>
        </w:rPr>
      </w:pPr>
    </w:p>
    <w:sdt>
      <w:sdtPr>
        <w:rPr>
          <w:rFonts w:ascii="Arial" w:eastAsiaTheme="minorEastAsia" w:hAnsi="Arial" w:cs="Arial"/>
          <w:b w:val="0"/>
          <w:bCs w:val="0"/>
          <w:color w:val="auto"/>
          <w:sz w:val="22"/>
          <w:szCs w:val="22"/>
          <w:lang w:val="es-ES"/>
        </w:rPr>
        <w:id w:val="-1168180537"/>
        <w:docPartObj>
          <w:docPartGallery w:val="Table of Contents"/>
          <w:docPartUnique/>
        </w:docPartObj>
      </w:sdtPr>
      <w:sdtEndPr/>
      <w:sdtContent>
        <w:p w14:paraId="0210EF4E" w14:textId="5CDFDCB0" w:rsidR="004E4EAC" w:rsidRDefault="004E4EAC" w:rsidP="004E4EAC">
          <w:pPr>
            <w:pStyle w:val="TtuloTDC"/>
          </w:pPr>
        </w:p>
        <w:p w14:paraId="5EB92640" w14:textId="1C98AB44" w:rsidR="009161FD" w:rsidRPr="00B25CC7" w:rsidRDefault="007B4B13">
          <w:pPr>
            <w:rPr>
              <w:rFonts w:ascii="Arial" w:hAnsi="Arial" w:cs="Arial"/>
            </w:rPr>
          </w:pPr>
        </w:p>
      </w:sdtContent>
    </w:sdt>
    <w:p w14:paraId="639F45E3" w14:textId="5F0BAB93" w:rsidR="009161FD" w:rsidRDefault="009161FD" w:rsidP="009161FD">
      <w:pPr>
        <w:jc w:val="center"/>
        <w:rPr>
          <w:rFonts w:ascii="Arial" w:hAnsi="Arial" w:cs="Arial"/>
          <w:b/>
          <w:sz w:val="28"/>
          <w:szCs w:val="28"/>
          <w:lang w:val="es-CO"/>
        </w:rPr>
      </w:pPr>
    </w:p>
    <w:p w14:paraId="7E826225" w14:textId="77777777" w:rsidR="00ED05A6" w:rsidRDefault="00ED05A6" w:rsidP="009161FD">
      <w:pPr>
        <w:jc w:val="center"/>
        <w:rPr>
          <w:rFonts w:ascii="Arial" w:hAnsi="Arial" w:cs="Arial"/>
          <w:b/>
          <w:sz w:val="28"/>
          <w:szCs w:val="28"/>
          <w:lang w:val="es-CO"/>
        </w:rPr>
      </w:pPr>
    </w:p>
    <w:p w14:paraId="66179E71" w14:textId="77777777" w:rsidR="00ED05A6" w:rsidRDefault="00ED05A6" w:rsidP="009161FD">
      <w:pPr>
        <w:jc w:val="center"/>
        <w:rPr>
          <w:rFonts w:ascii="Arial" w:hAnsi="Arial" w:cs="Arial"/>
          <w:b/>
          <w:sz w:val="28"/>
          <w:szCs w:val="28"/>
          <w:lang w:val="es-CO"/>
        </w:rPr>
      </w:pPr>
    </w:p>
    <w:p w14:paraId="5F3180D6" w14:textId="77777777" w:rsidR="00ED05A6" w:rsidRDefault="00ED05A6" w:rsidP="009161FD">
      <w:pPr>
        <w:jc w:val="center"/>
        <w:rPr>
          <w:rFonts w:ascii="Arial" w:hAnsi="Arial" w:cs="Arial"/>
          <w:b/>
          <w:sz w:val="28"/>
          <w:szCs w:val="28"/>
          <w:lang w:val="es-CO"/>
        </w:rPr>
      </w:pPr>
    </w:p>
    <w:p w14:paraId="50542E78" w14:textId="77777777" w:rsidR="00ED05A6" w:rsidRDefault="00ED05A6" w:rsidP="001234CA">
      <w:pPr>
        <w:rPr>
          <w:rFonts w:ascii="Arial" w:hAnsi="Arial" w:cs="Arial"/>
          <w:b/>
          <w:sz w:val="28"/>
          <w:szCs w:val="28"/>
          <w:lang w:val="es-CO"/>
        </w:rPr>
      </w:pPr>
    </w:p>
    <w:p w14:paraId="0D74518E" w14:textId="77777777" w:rsidR="001234CA" w:rsidRDefault="001234CA" w:rsidP="001234CA">
      <w:pPr>
        <w:rPr>
          <w:rFonts w:ascii="Arial" w:hAnsi="Arial" w:cs="Arial"/>
          <w:b/>
          <w:sz w:val="28"/>
          <w:szCs w:val="28"/>
          <w:lang w:val="es-CO"/>
        </w:rPr>
      </w:pPr>
    </w:p>
    <w:p w14:paraId="3104810A" w14:textId="77777777" w:rsidR="00ED05A6" w:rsidRDefault="00ED05A6" w:rsidP="00277050">
      <w:pPr>
        <w:jc w:val="both"/>
        <w:rPr>
          <w:rFonts w:ascii="Arial" w:hAnsi="Arial" w:cs="Arial"/>
          <w:sz w:val="24"/>
          <w:szCs w:val="24"/>
          <w:lang w:val="es-CO"/>
        </w:rPr>
      </w:pPr>
    </w:p>
    <w:p w14:paraId="11582E5B" w14:textId="77777777" w:rsidR="00B412B4" w:rsidRDefault="00B412B4" w:rsidP="00B412B4">
      <w:pPr>
        <w:rPr>
          <w:rFonts w:ascii="Arial" w:hAnsi="Arial" w:cs="Arial"/>
          <w:sz w:val="24"/>
          <w:szCs w:val="24"/>
          <w:lang w:val="es-CO"/>
        </w:rPr>
      </w:pPr>
    </w:p>
    <w:p w14:paraId="7EF72149" w14:textId="254C2A51" w:rsidR="00B412B4" w:rsidRPr="00B412B4" w:rsidRDefault="00B412B4" w:rsidP="00B412B4">
      <w:pPr>
        <w:rPr>
          <w:rFonts w:ascii="Arial" w:hAnsi="Arial" w:cs="Arial"/>
          <w:b/>
          <w:bCs/>
          <w:sz w:val="24"/>
          <w:szCs w:val="24"/>
          <w:lang w:val="es-CO"/>
        </w:rPr>
      </w:pPr>
      <w:r w:rsidRPr="00B412B4">
        <w:rPr>
          <w:rFonts w:ascii="Arial" w:hAnsi="Arial" w:cs="Arial"/>
          <w:b/>
          <w:bCs/>
          <w:sz w:val="24"/>
          <w:szCs w:val="24"/>
          <w:lang w:val="es-CO"/>
        </w:rPr>
        <w:t>Descripción del ajuste</w:t>
      </w:r>
      <w:r>
        <w:rPr>
          <w:rFonts w:ascii="Arial" w:hAnsi="Arial" w:cs="Arial"/>
          <w:b/>
          <w:bCs/>
          <w:sz w:val="24"/>
          <w:szCs w:val="24"/>
          <w:lang w:val="es-CO"/>
        </w:rPr>
        <w:t>.</w:t>
      </w:r>
    </w:p>
    <w:p w14:paraId="036D40B6" w14:textId="43761D3B" w:rsidR="00B412B4" w:rsidRDefault="00B412B4" w:rsidP="00B412B4">
      <w:pPr>
        <w:rPr>
          <w:rFonts w:ascii="Arial" w:hAnsi="Arial" w:cs="Arial"/>
          <w:sz w:val="24"/>
          <w:szCs w:val="24"/>
          <w:lang w:val="es-CO"/>
        </w:rPr>
      </w:pPr>
      <w:r w:rsidRPr="00B412B4">
        <w:rPr>
          <w:rFonts w:ascii="Arial" w:hAnsi="Arial" w:cs="Arial"/>
          <w:sz w:val="24"/>
          <w:szCs w:val="24"/>
          <w:lang w:val="es-CO"/>
        </w:rPr>
        <w:t>En cumplimiento de los lineamientos de la Política de Participación Social en Salud (PPSS), la entidad realizó el ajuste del Plan Anual de Adquisiciones (PAA) adoptado mediante la Resolución No. 0005 del 08 de enero de 2026, incorporando recursos específicos destinados a la promoción e implementación de iniciativas comunitarias en salud.</w:t>
      </w:r>
    </w:p>
    <w:p w14:paraId="37506AF0" w14:textId="0228846B" w:rsidR="009161FD" w:rsidRDefault="004E4EAC" w:rsidP="00277050">
      <w:pPr>
        <w:jc w:val="both"/>
        <w:rPr>
          <w:rFonts w:ascii="Arial" w:hAnsi="Arial" w:cs="Arial"/>
          <w:sz w:val="24"/>
          <w:szCs w:val="24"/>
          <w:lang w:val="es-CO"/>
        </w:rPr>
      </w:pPr>
      <w:r w:rsidRPr="002A70EB">
        <w:rPr>
          <w:rFonts w:ascii="Arial" w:hAnsi="Arial" w:cs="Arial"/>
          <w:sz w:val="24"/>
          <w:szCs w:val="24"/>
          <w:lang w:val="es-CO"/>
        </w:rPr>
        <w:t xml:space="preserve">Para la </w:t>
      </w:r>
      <w:r w:rsidR="00B412B4" w:rsidRPr="002A70EB">
        <w:rPr>
          <w:rFonts w:ascii="Arial" w:hAnsi="Arial" w:cs="Arial"/>
          <w:sz w:val="24"/>
          <w:szCs w:val="24"/>
          <w:lang w:val="es-CO"/>
        </w:rPr>
        <w:t>vigencia se</w:t>
      </w:r>
      <w:r w:rsidRPr="002A70EB">
        <w:rPr>
          <w:rFonts w:ascii="Arial" w:hAnsi="Arial" w:cs="Arial"/>
          <w:sz w:val="24"/>
          <w:szCs w:val="24"/>
          <w:lang w:val="es-CO"/>
        </w:rPr>
        <w:t xml:space="preserve"> establec</w:t>
      </w:r>
      <w:r w:rsidR="00173060">
        <w:rPr>
          <w:rFonts w:ascii="Arial" w:hAnsi="Arial" w:cs="Arial"/>
          <w:sz w:val="24"/>
          <w:szCs w:val="24"/>
          <w:lang w:val="es-CO"/>
        </w:rPr>
        <w:t>e</w:t>
      </w:r>
      <w:r w:rsidRPr="002A70EB">
        <w:rPr>
          <w:rFonts w:ascii="Arial" w:hAnsi="Arial" w:cs="Arial"/>
          <w:sz w:val="24"/>
          <w:szCs w:val="24"/>
          <w:lang w:val="es-CO"/>
        </w:rPr>
        <w:t xml:space="preserve"> el Plan Anual de Adquisiciones, en este se incluyen recursos que pueden utilizarse para contribuir a la implementación de la Política de Participación Social en Salud. La resolución No.</w:t>
      </w:r>
      <w:r w:rsidR="00E56E9B">
        <w:rPr>
          <w:rFonts w:ascii="Arial" w:hAnsi="Arial" w:cs="Arial"/>
          <w:sz w:val="24"/>
          <w:szCs w:val="24"/>
          <w:lang w:val="es-CO"/>
        </w:rPr>
        <w:t>0005</w:t>
      </w:r>
      <w:r w:rsidRPr="002A70EB">
        <w:rPr>
          <w:rFonts w:ascii="Arial" w:hAnsi="Arial" w:cs="Arial"/>
          <w:sz w:val="24"/>
          <w:szCs w:val="24"/>
          <w:lang w:val="es-CO"/>
        </w:rPr>
        <w:t xml:space="preserve"> del </w:t>
      </w:r>
      <w:r w:rsidR="00E56E9B">
        <w:rPr>
          <w:rFonts w:ascii="Arial" w:hAnsi="Arial" w:cs="Arial"/>
          <w:sz w:val="24"/>
          <w:szCs w:val="24"/>
          <w:lang w:val="es-CO"/>
        </w:rPr>
        <w:t>8</w:t>
      </w:r>
      <w:r w:rsidRPr="002A70EB">
        <w:rPr>
          <w:rFonts w:ascii="Arial" w:hAnsi="Arial" w:cs="Arial"/>
          <w:sz w:val="24"/>
          <w:szCs w:val="24"/>
          <w:lang w:val="es-CO"/>
        </w:rPr>
        <w:t xml:space="preserve"> de</w:t>
      </w:r>
      <w:r w:rsidR="00E56E9B">
        <w:rPr>
          <w:rFonts w:ascii="Arial" w:hAnsi="Arial" w:cs="Arial"/>
          <w:sz w:val="24"/>
          <w:szCs w:val="24"/>
          <w:lang w:val="es-CO"/>
        </w:rPr>
        <w:t xml:space="preserve"> enero</w:t>
      </w:r>
      <w:r w:rsidRPr="002A70EB">
        <w:rPr>
          <w:rFonts w:ascii="Arial" w:hAnsi="Arial" w:cs="Arial"/>
          <w:sz w:val="24"/>
          <w:szCs w:val="24"/>
          <w:lang w:val="es-CO"/>
        </w:rPr>
        <w:t xml:space="preserve"> de 202</w:t>
      </w:r>
      <w:r w:rsidR="00E56E9B">
        <w:rPr>
          <w:rFonts w:ascii="Arial" w:hAnsi="Arial" w:cs="Arial"/>
          <w:sz w:val="24"/>
          <w:szCs w:val="24"/>
          <w:lang w:val="es-CO"/>
        </w:rPr>
        <w:t>6</w:t>
      </w:r>
      <w:r w:rsidRPr="002A70EB">
        <w:rPr>
          <w:rFonts w:ascii="Arial" w:hAnsi="Arial" w:cs="Arial"/>
          <w:sz w:val="24"/>
          <w:szCs w:val="24"/>
          <w:lang w:val="es-CO"/>
        </w:rPr>
        <w:t>, establece el Plan anual de adquisiciones de la institución:</w:t>
      </w:r>
    </w:p>
    <w:p w14:paraId="486B8F18" w14:textId="1D646DBA" w:rsidR="00ED05A6" w:rsidRPr="00277050" w:rsidRDefault="001234CA" w:rsidP="00E56E9B">
      <w:pPr>
        <w:jc w:val="center"/>
        <w:rPr>
          <w:rFonts w:ascii="Arial" w:hAnsi="Arial" w:cs="Arial"/>
          <w:b/>
          <w:bCs/>
          <w:sz w:val="24"/>
          <w:szCs w:val="24"/>
          <w:lang w:val="es-CO"/>
        </w:rPr>
      </w:pPr>
      <w:r>
        <w:rPr>
          <w:rFonts w:ascii="Arial" w:hAnsi="Arial" w:cs="Arial"/>
          <w:b/>
          <w:bCs/>
          <w:sz w:val="24"/>
          <w:szCs w:val="24"/>
          <w:lang w:val="es-CO"/>
        </w:rPr>
        <w:t xml:space="preserve">   </w:t>
      </w:r>
      <w:r w:rsidR="00E56E9B">
        <w:rPr>
          <w:rFonts w:ascii="Arial" w:hAnsi="Arial" w:cs="Arial"/>
          <w:b/>
          <w:bCs/>
          <w:noProof/>
          <w:sz w:val="24"/>
          <w:szCs w:val="24"/>
          <w:lang w:val="es-CO"/>
        </w:rPr>
        <w:drawing>
          <wp:inline distT="0" distB="0" distL="0" distR="0" wp14:anchorId="6FA5D12D" wp14:editId="7700B114">
            <wp:extent cx="3895725" cy="3692852"/>
            <wp:effectExtent l="0" t="0" r="0" b="3175"/>
            <wp:docPr id="9721249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124972" name="Imagen 972124972"/>
                    <pic:cNvPicPr/>
                  </pic:nvPicPr>
                  <pic:blipFill rotWithShape="1">
                    <a:blip r:embed="rId9"/>
                    <a:srcRect l="1042" r="1389"/>
                    <a:stretch>
                      <a:fillRect/>
                    </a:stretch>
                  </pic:blipFill>
                  <pic:spPr bwMode="auto">
                    <a:xfrm>
                      <a:off x="0" y="0"/>
                      <a:ext cx="3898352" cy="3695342"/>
                    </a:xfrm>
                    <a:prstGeom prst="rect">
                      <a:avLst/>
                    </a:prstGeom>
                    <a:ln>
                      <a:noFill/>
                    </a:ln>
                    <a:extLst>
                      <a:ext uri="{53640926-AAD7-44D8-BBD7-CCE9431645EC}">
                        <a14:shadowObscured xmlns:a14="http://schemas.microsoft.com/office/drawing/2010/main"/>
                      </a:ext>
                    </a:extLst>
                  </pic:spPr>
                </pic:pic>
              </a:graphicData>
            </a:graphic>
          </wp:inline>
        </w:drawing>
      </w:r>
    </w:p>
    <w:p w14:paraId="542D6C40" w14:textId="77777777" w:rsidR="00E56E9B" w:rsidRDefault="00E56E9B">
      <w:pPr>
        <w:rPr>
          <w:rFonts w:ascii="Arial" w:hAnsi="Arial" w:cs="Arial"/>
          <w:sz w:val="24"/>
          <w:szCs w:val="24"/>
          <w:lang w:val="es-CO"/>
        </w:rPr>
      </w:pPr>
    </w:p>
    <w:p w14:paraId="45552370" w14:textId="77777777" w:rsidR="00977D67" w:rsidRDefault="00977D67">
      <w:pPr>
        <w:rPr>
          <w:rFonts w:ascii="Arial" w:hAnsi="Arial" w:cs="Arial"/>
          <w:sz w:val="24"/>
          <w:szCs w:val="24"/>
          <w:lang w:val="es-CO"/>
        </w:rPr>
      </w:pPr>
    </w:p>
    <w:p w14:paraId="446C4D06" w14:textId="77777777" w:rsidR="00977D67" w:rsidRDefault="00977D67">
      <w:pPr>
        <w:rPr>
          <w:rFonts w:ascii="Arial" w:hAnsi="Arial" w:cs="Arial"/>
          <w:sz w:val="24"/>
          <w:szCs w:val="24"/>
          <w:lang w:val="es-CO"/>
        </w:rPr>
      </w:pPr>
    </w:p>
    <w:p w14:paraId="47BFB35B" w14:textId="77777777" w:rsidR="00B412B4" w:rsidRDefault="00B412B4">
      <w:pPr>
        <w:rPr>
          <w:rFonts w:ascii="Arial" w:hAnsi="Arial" w:cs="Arial"/>
          <w:sz w:val="24"/>
          <w:szCs w:val="24"/>
          <w:lang w:val="es-CO"/>
        </w:rPr>
      </w:pPr>
    </w:p>
    <w:p w14:paraId="1D5AEE1E" w14:textId="77777777" w:rsidR="00B412B4" w:rsidRDefault="00B412B4">
      <w:pPr>
        <w:rPr>
          <w:rFonts w:ascii="Arial" w:hAnsi="Arial" w:cs="Arial"/>
          <w:sz w:val="24"/>
          <w:szCs w:val="24"/>
          <w:lang w:val="es-CO"/>
        </w:rPr>
      </w:pPr>
    </w:p>
    <w:p w14:paraId="30845043" w14:textId="446DC200" w:rsidR="002A70EB" w:rsidRPr="002A70EB" w:rsidRDefault="00B412B4">
      <w:pPr>
        <w:rPr>
          <w:rFonts w:ascii="Arial" w:hAnsi="Arial" w:cs="Arial"/>
          <w:sz w:val="24"/>
          <w:szCs w:val="24"/>
          <w:lang w:val="es-CO"/>
        </w:rPr>
      </w:pPr>
      <w:r w:rsidRPr="002A70EB">
        <w:rPr>
          <w:rFonts w:ascii="Arial" w:hAnsi="Arial" w:cs="Arial"/>
          <w:sz w:val="24"/>
          <w:szCs w:val="24"/>
          <w:lang w:val="es-CO"/>
        </w:rPr>
        <w:t>En el PAA/ 202</w:t>
      </w:r>
      <w:r>
        <w:rPr>
          <w:rFonts w:ascii="Arial" w:hAnsi="Arial" w:cs="Arial"/>
          <w:sz w:val="24"/>
          <w:szCs w:val="24"/>
          <w:lang w:val="es-CO"/>
        </w:rPr>
        <w:t>5</w:t>
      </w:r>
      <w:r w:rsidRPr="002A70EB">
        <w:rPr>
          <w:rFonts w:ascii="Arial" w:hAnsi="Arial" w:cs="Arial"/>
          <w:sz w:val="24"/>
          <w:szCs w:val="24"/>
          <w:lang w:val="es-CO"/>
        </w:rPr>
        <w:t xml:space="preserve"> en el SECOP II aparece descrita la asignación de recursos así:</w:t>
      </w:r>
    </w:p>
    <w:tbl>
      <w:tblPr>
        <w:tblStyle w:val="Tablaconcuadrcula"/>
        <w:tblpPr w:leftFromText="141" w:rightFromText="141" w:vertAnchor="page" w:horzAnchor="margin" w:tblpY="3691"/>
        <w:tblW w:w="0" w:type="auto"/>
        <w:tblLook w:val="04A0" w:firstRow="1" w:lastRow="0" w:firstColumn="1" w:lastColumn="0" w:noHBand="0" w:noVBand="1"/>
      </w:tblPr>
      <w:tblGrid>
        <w:gridCol w:w="3275"/>
        <w:gridCol w:w="2629"/>
        <w:gridCol w:w="2622"/>
      </w:tblGrid>
      <w:tr w:rsidR="00B412B4" w14:paraId="7775AE90" w14:textId="77777777" w:rsidTr="00B412B4">
        <w:trPr>
          <w:trHeight w:val="828"/>
        </w:trPr>
        <w:tc>
          <w:tcPr>
            <w:tcW w:w="3275" w:type="dxa"/>
            <w:shd w:val="clear" w:color="auto" w:fill="C6D9F1" w:themeFill="text2" w:themeFillTint="33"/>
          </w:tcPr>
          <w:p w14:paraId="60C1ED6C" w14:textId="77777777" w:rsidR="00B412B4" w:rsidRDefault="00B412B4" w:rsidP="00B412B4">
            <w:pPr>
              <w:jc w:val="center"/>
              <w:rPr>
                <w:rFonts w:ascii="Arial" w:hAnsi="Arial" w:cs="Arial"/>
                <w:b/>
                <w:bCs/>
                <w:lang w:val="es-CO"/>
              </w:rPr>
            </w:pPr>
          </w:p>
          <w:p w14:paraId="0ABE2A2B" w14:textId="77777777" w:rsidR="00B412B4" w:rsidRPr="002A70EB" w:rsidRDefault="00B412B4" w:rsidP="00B412B4">
            <w:pPr>
              <w:jc w:val="center"/>
              <w:rPr>
                <w:rFonts w:ascii="Arial" w:hAnsi="Arial" w:cs="Arial"/>
                <w:b/>
                <w:bCs/>
                <w:lang w:val="es-CO"/>
              </w:rPr>
            </w:pPr>
            <w:r w:rsidRPr="002A70EB">
              <w:rPr>
                <w:rFonts w:ascii="Arial" w:hAnsi="Arial" w:cs="Arial"/>
                <w:b/>
                <w:bCs/>
                <w:lang w:val="es-CO"/>
              </w:rPr>
              <w:t>Código UNSPSC (cada código separado por ;)</w:t>
            </w:r>
          </w:p>
        </w:tc>
        <w:tc>
          <w:tcPr>
            <w:tcW w:w="2629" w:type="dxa"/>
            <w:shd w:val="clear" w:color="auto" w:fill="C6D9F1" w:themeFill="text2" w:themeFillTint="33"/>
          </w:tcPr>
          <w:p w14:paraId="3C64769C" w14:textId="77777777" w:rsidR="00B412B4" w:rsidRPr="002A70EB" w:rsidRDefault="00B412B4" w:rsidP="00B412B4">
            <w:pPr>
              <w:jc w:val="center"/>
              <w:rPr>
                <w:rFonts w:ascii="Arial" w:hAnsi="Arial" w:cs="Arial"/>
                <w:b/>
                <w:bCs/>
                <w:lang w:val="es-CO"/>
              </w:rPr>
            </w:pPr>
          </w:p>
          <w:p w14:paraId="752700FB" w14:textId="77777777" w:rsidR="00B412B4" w:rsidRPr="002A70EB" w:rsidRDefault="00B412B4" w:rsidP="00B412B4">
            <w:pPr>
              <w:jc w:val="center"/>
              <w:rPr>
                <w:rFonts w:ascii="Arial" w:hAnsi="Arial" w:cs="Arial"/>
                <w:b/>
                <w:bCs/>
                <w:lang w:val="es-CO"/>
              </w:rPr>
            </w:pPr>
            <w:r w:rsidRPr="002A70EB">
              <w:rPr>
                <w:rFonts w:ascii="Arial" w:hAnsi="Arial" w:cs="Arial"/>
                <w:b/>
                <w:bCs/>
              </w:rPr>
              <w:t>Descripción</w:t>
            </w:r>
          </w:p>
        </w:tc>
        <w:tc>
          <w:tcPr>
            <w:tcW w:w="2622" w:type="dxa"/>
            <w:shd w:val="clear" w:color="auto" w:fill="C6D9F1" w:themeFill="text2" w:themeFillTint="33"/>
          </w:tcPr>
          <w:p w14:paraId="745D93DE" w14:textId="77777777" w:rsidR="00B412B4" w:rsidRDefault="00B412B4" w:rsidP="00B412B4">
            <w:pPr>
              <w:jc w:val="center"/>
              <w:rPr>
                <w:rFonts w:ascii="Arial" w:hAnsi="Arial" w:cs="Arial"/>
                <w:b/>
                <w:bCs/>
              </w:rPr>
            </w:pPr>
          </w:p>
          <w:p w14:paraId="44FEA110" w14:textId="77777777" w:rsidR="00B412B4" w:rsidRPr="002A70EB" w:rsidRDefault="00B412B4" w:rsidP="00B412B4">
            <w:pPr>
              <w:jc w:val="center"/>
              <w:rPr>
                <w:rFonts w:ascii="Arial" w:hAnsi="Arial" w:cs="Arial"/>
                <w:b/>
                <w:bCs/>
                <w:lang w:val="es-CO"/>
              </w:rPr>
            </w:pPr>
            <w:r w:rsidRPr="002A70EB">
              <w:rPr>
                <w:rFonts w:ascii="Arial" w:hAnsi="Arial" w:cs="Arial"/>
                <w:b/>
                <w:bCs/>
              </w:rPr>
              <w:t>Valor</w:t>
            </w:r>
          </w:p>
        </w:tc>
      </w:tr>
      <w:tr w:rsidR="00B412B4" w14:paraId="43AE0675" w14:textId="77777777" w:rsidTr="00B412B4">
        <w:trPr>
          <w:trHeight w:val="736"/>
        </w:trPr>
        <w:tc>
          <w:tcPr>
            <w:tcW w:w="3275" w:type="dxa"/>
          </w:tcPr>
          <w:p w14:paraId="78B6BCA6" w14:textId="77777777" w:rsidR="00B412B4" w:rsidRDefault="00B412B4" w:rsidP="00B412B4">
            <w:pPr>
              <w:rPr>
                <w:rFonts w:ascii="Arial" w:hAnsi="Arial" w:cs="Arial"/>
              </w:rPr>
            </w:pPr>
          </w:p>
          <w:p w14:paraId="157033B4" w14:textId="77777777" w:rsidR="00B412B4" w:rsidRDefault="00B412B4" w:rsidP="00B412B4">
            <w:pPr>
              <w:rPr>
                <w:rFonts w:ascii="Arial" w:hAnsi="Arial" w:cs="Arial"/>
                <w:lang w:val="es-CO"/>
              </w:rPr>
            </w:pPr>
            <w:r w:rsidRPr="002A70EB">
              <w:rPr>
                <w:rFonts w:ascii="Arial" w:hAnsi="Arial" w:cs="Arial"/>
              </w:rPr>
              <w:t xml:space="preserve">80131500;82101500;86101700 </w:t>
            </w:r>
          </w:p>
        </w:tc>
        <w:tc>
          <w:tcPr>
            <w:tcW w:w="2629" w:type="dxa"/>
          </w:tcPr>
          <w:p w14:paraId="0C7C3C90" w14:textId="77777777" w:rsidR="00B412B4" w:rsidRPr="002A70EB" w:rsidRDefault="00B412B4" w:rsidP="00B412B4">
            <w:pPr>
              <w:rPr>
                <w:rFonts w:ascii="Arial" w:hAnsi="Arial" w:cs="Arial"/>
                <w:lang w:val="es-CO"/>
              </w:rPr>
            </w:pPr>
            <w:r w:rsidRPr="002A70EB">
              <w:rPr>
                <w:rFonts w:ascii="Arial" w:hAnsi="Arial" w:cs="Arial"/>
                <w:lang w:val="es-CO"/>
              </w:rPr>
              <w:t>Apropiación política de participación social en salud</w:t>
            </w:r>
          </w:p>
        </w:tc>
        <w:tc>
          <w:tcPr>
            <w:tcW w:w="2622" w:type="dxa"/>
          </w:tcPr>
          <w:p w14:paraId="152C0E52" w14:textId="77777777" w:rsidR="00B412B4" w:rsidRPr="00173060" w:rsidRDefault="00B412B4" w:rsidP="00B412B4">
            <w:pPr>
              <w:jc w:val="center"/>
              <w:rPr>
                <w:rFonts w:ascii="Arial" w:hAnsi="Arial" w:cs="Arial"/>
                <w:lang w:val="es-CO"/>
              </w:rPr>
            </w:pPr>
          </w:p>
          <w:p w14:paraId="562E277F" w14:textId="77777777" w:rsidR="00B412B4" w:rsidRDefault="00B412B4" w:rsidP="00B412B4">
            <w:pPr>
              <w:jc w:val="center"/>
              <w:rPr>
                <w:rFonts w:ascii="Arial" w:hAnsi="Arial" w:cs="Arial"/>
                <w:lang w:val="es-CO"/>
              </w:rPr>
            </w:pPr>
            <w:r w:rsidRPr="002A70EB">
              <w:rPr>
                <w:rFonts w:ascii="Arial" w:hAnsi="Arial" w:cs="Arial"/>
              </w:rPr>
              <w:t>$1</w:t>
            </w:r>
            <w:r>
              <w:rPr>
                <w:rFonts w:ascii="Arial" w:hAnsi="Arial" w:cs="Arial"/>
              </w:rPr>
              <w:t>5</w:t>
            </w:r>
            <w:r w:rsidRPr="002A70EB">
              <w:rPr>
                <w:rFonts w:ascii="Arial" w:hAnsi="Arial" w:cs="Arial"/>
              </w:rPr>
              <w:t>.000.000</w:t>
            </w:r>
          </w:p>
        </w:tc>
      </w:tr>
    </w:tbl>
    <w:p w14:paraId="5AB9150C" w14:textId="77777777" w:rsidR="00977D67" w:rsidRDefault="00977D67" w:rsidP="001234CA">
      <w:pPr>
        <w:rPr>
          <w:rFonts w:ascii="Arial" w:hAnsi="Arial" w:cs="Arial"/>
          <w:b/>
          <w:bCs/>
          <w:lang w:val="es-CO"/>
        </w:rPr>
      </w:pPr>
    </w:p>
    <w:p w14:paraId="38070008" w14:textId="77777777" w:rsidR="00B412B4" w:rsidRPr="00B412B4" w:rsidRDefault="00B412B4" w:rsidP="00B412B4">
      <w:pPr>
        <w:jc w:val="both"/>
        <w:rPr>
          <w:rFonts w:ascii="Arial" w:hAnsi="Arial" w:cs="Arial"/>
          <w:sz w:val="24"/>
          <w:szCs w:val="24"/>
          <w:lang w:val="es-CO"/>
        </w:rPr>
      </w:pPr>
      <w:r w:rsidRPr="00B412B4">
        <w:rPr>
          <w:rFonts w:ascii="Arial" w:hAnsi="Arial" w:cs="Arial"/>
          <w:sz w:val="24"/>
          <w:szCs w:val="24"/>
          <w:lang w:val="es-CO"/>
        </w:rPr>
        <w:t>En el SECOP II, el PAA contempla la asignación de recursos por valor de $15.000.000 bajo los códigos UNSPSC 80131500, 82101500 y 86101700, correspondientes a servicios de apoyo comunitario, estrategias de información y comunicación, y procesos de capacitación, respectivamente.</w:t>
      </w:r>
    </w:p>
    <w:p w14:paraId="7F99095F" w14:textId="77777777" w:rsidR="00B412B4" w:rsidRPr="00B412B4" w:rsidRDefault="00B412B4" w:rsidP="00B412B4">
      <w:pPr>
        <w:jc w:val="both"/>
        <w:rPr>
          <w:rFonts w:ascii="Arial" w:hAnsi="Arial" w:cs="Arial"/>
          <w:sz w:val="24"/>
          <w:szCs w:val="24"/>
          <w:lang w:val="es-CO"/>
        </w:rPr>
      </w:pPr>
      <w:r w:rsidRPr="00B412B4">
        <w:rPr>
          <w:rFonts w:ascii="Arial" w:hAnsi="Arial" w:cs="Arial"/>
          <w:sz w:val="24"/>
          <w:szCs w:val="24"/>
          <w:lang w:val="es-CO"/>
        </w:rPr>
        <w:t>Estos recursos están destinados a financiar actividades relacionadas con el fortalecimiento de espacios de participación comunitaria, capacitación a líderes sociales y usuarios, implementación de estrategias de comunicación y apoyo logístico para el desarrollo de escenarios de participación y rendición de cuentas.</w:t>
      </w:r>
    </w:p>
    <w:p w14:paraId="2D0972E1" w14:textId="77777777" w:rsidR="00B412B4" w:rsidRPr="00B412B4" w:rsidRDefault="00B412B4" w:rsidP="00B412B4">
      <w:pPr>
        <w:jc w:val="both"/>
        <w:rPr>
          <w:rFonts w:ascii="Arial" w:hAnsi="Arial" w:cs="Arial"/>
          <w:sz w:val="24"/>
          <w:szCs w:val="24"/>
          <w:lang w:val="es-CO"/>
        </w:rPr>
      </w:pPr>
      <w:r w:rsidRPr="00B412B4">
        <w:rPr>
          <w:rFonts w:ascii="Arial" w:hAnsi="Arial" w:cs="Arial"/>
          <w:sz w:val="24"/>
          <w:szCs w:val="24"/>
          <w:lang w:val="es-CO"/>
        </w:rPr>
        <w:t>Lo anterior garantiza la articulación entre la planeación contractual y los lineamientos de la PPSS, contribuyendo al fortalecimiento de la participación ciudadana, la transparencia institucional y el control social en salud.</w:t>
      </w:r>
    </w:p>
    <w:p w14:paraId="3B8677E0" w14:textId="77777777" w:rsidR="00B412B4" w:rsidRDefault="00B412B4" w:rsidP="00B412B4">
      <w:pPr>
        <w:rPr>
          <w:rFonts w:ascii="Arial" w:hAnsi="Arial" w:cs="Arial"/>
          <w:sz w:val="24"/>
          <w:szCs w:val="24"/>
          <w:lang w:val="es-CO"/>
        </w:rPr>
      </w:pPr>
    </w:p>
    <w:p w14:paraId="2B30F2EB" w14:textId="77777777" w:rsidR="00B412B4" w:rsidRDefault="00B412B4" w:rsidP="00B412B4">
      <w:pPr>
        <w:rPr>
          <w:rFonts w:ascii="Arial" w:hAnsi="Arial" w:cs="Arial"/>
          <w:sz w:val="24"/>
          <w:szCs w:val="24"/>
          <w:lang w:val="es-CO"/>
        </w:rPr>
      </w:pPr>
    </w:p>
    <w:p w14:paraId="38937381" w14:textId="77777777" w:rsidR="00B412B4" w:rsidRDefault="00B412B4" w:rsidP="00B412B4">
      <w:pPr>
        <w:rPr>
          <w:rFonts w:ascii="Arial" w:hAnsi="Arial" w:cs="Arial"/>
          <w:sz w:val="24"/>
          <w:szCs w:val="24"/>
          <w:lang w:val="es-CO"/>
        </w:rPr>
      </w:pPr>
    </w:p>
    <w:p w14:paraId="1BE62D9C" w14:textId="77777777" w:rsidR="00B412B4" w:rsidRDefault="00B412B4" w:rsidP="00B412B4">
      <w:pPr>
        <w:rPr>
          <w:rFonts w:ascii="Arial" w:hAnsi="Arial" w:cs="Arial"/>
          <w:sz w:val="24"/>
          <w:szCs w:val="24"/>
          <w:lang w:val="es-CO"/>
        </w:rPr>
      </w:pPr>
    </w:p>
    <w:p w14:paraId="6870746A" w14:textId="77777777" w:rsidR="00B412B4" w:rsidRDefault="00B412B4" w:rsidP="00B412B4">
      <w:pPr>
        <w:rPr>
          <w:rFonts w:ascii="Arial" w:hAnsi="Arial" w:cs="Arial"/>
          <w:sz w:val="24"/>
          <w:szCs w:val="24"/>
          <w:lang w:val="es-CO"/>
        </w:rPr>
      </w:pPr>
    </w:p>
    <w:p w14:paraId="0FA952AE" w14:textId="77777777" w:rsidR="00B412B4" w:rsidRDefault="00B412B4" w:rsidP="001234CA">
      <w:pPr>
        <w:rPr>
          <w:rFonts w:ascii="Arial" w:hAnsi="Arial" w:cs="Arial"/>
          <w:b/>
          <w:bCs/>
          <w:lang w:val="es-CO"/>
        </w:rPr>
      </w:pPr>
    </w:p>
    <w:p w14:paraId="343C4BB3" w14:textId="77777777" w:rsidR="00B412B4" w:rsidRDefault="00B412B4" w:rsidP="001234CA">
      <w:pPr>
        <w:rPr>
          <w:rFonts w:ascii="Arial" w:hAnsi="Arial" w:cs="Arial"/>
          <w:b/>
          <w:bCs/>
          <w:lang w:val="es-CO"/>
        </w:rPr>
      </w:pPr>
    </w:p>
    <w:p w14:paraId="15F4782E" w14:textId="5EB34803" w:rsidR="009852A0" w:rsidRPr="00B25CC7" w:rsidRDefault="009852A0">
      <w:pPr>
        <w:rPr>
          <w:rFonts w:ascii="Arial" w:hAnsi="Arial" w:cs="Arial"/>
          <w:lang w:val="es-CO"/>
        </w:rPr>
      </w:pPr>
    </w:p>
    <w:sectPr w:rsidR="009852A0" w:rsidRPr="00B25CC7" w:rsidSect="00A4495B">
      <w:headerReference w:type="even" r:id="rId10"/>
      <w:headerReference w:type="default" r:id="rId11"/>
      <w:footerReference w:type="default" r:id="rId12"/>
      <w:headerReference w:type="first" r:id="rId13"/>
      <w:pgSz w:w="12240" w:h="15840" w:code="1"/>
      <w:pgMar w:top="1440" w:right="1800" w:bottom="1440" w:left="1800"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873F2" w14:textId="77777777" w:rsidR="007B4B13" w:rsidRDefault="007B4B13">
      <w:pPr>
        <w:spacing w:after="0" w:line="240" w:lineRule="auto"/>
      </w:pPr>
      <w:r>
        <w:separator/>
      </w:r>
    </w:p>
  </w:endnote>
  <w:endnote w:type="continuationSeparator" w:id="0">
    <w:p w14:paraId="1FF0E088" w14:textId="77777777" w:rsidR="007B4B13" w:rsidRDefault="007B4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altName w:val="Arial Narrow"/>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CB32" w14:textId="6AEB00B7" w:rsidR="00411CB9" w:rsidRDefault="00411CB9" w:rsidP="00A4495B">
    <w:pPr>
      <w:pStyle w:val="Piedepgina"/>
      <w:spacing w:line="276" w:lineRule="auto"/>
      <w:rPr>
        <w:b/>
        <w:color w:val="000000" w:themeColor="text1"/>
        <w:sz w:val="18"/>
        <w:szCs w:val="18"/>
        <w:lang w:val="es-ES"/>
      </w:rPr>
    </w:pPr>
    <w:r w:rsidRPr="00411CB9">
      <w:rPr>
        <w:rFonts w:ascii="Arial" w:eastAsia="Arial" w:hAnsi="Arial" w:cs="Arial"/>
        <w:noProof/>
        <w:color w:val="000000" w:themeColor="text1"/>
      </w:rPr>
      <w:drawing>
        <wp:anchor distT="0" distB="0" distL="114300" distR="114300" simplePos="0" relativeHeight="251657216" behindDoc="1" locked="0" layoutInCell="1" allowOverlap="1" wp14:anchorId="5B20C8EE" wp14:editId="26C7954C">
          <wp:simplePos x="0" y="0"/>
          <wp:positionH relativeFrom="page">
            <wp:posOffset>15240</wp:posOffset>
          </wp:positionH>
          <wp:positionV relativeFrom="paragraph">
            <wp:posOffset>-175260</wp:posOffset>
          </wp:positionV>
          <wp:extent cx="7753350" cy="1605915"/>
          <wp:effectExtent l="0" t="0" r="0" b="0"/>
          <wp:wrapNone/>
          <wp:docPr id="86493721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t="83519"/>
                  <a:stretch/>
                </pic:blipFill>
                <pic:spPr bwMode="auto">
                  <a:xfrm>
                    <a:off x="0" y="0"/>
                    <a:ext cx="7753350" cy="1605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7F74B3" w14:textId="00237277" w:rsidR="00A4495B" w:rsidRPr="00411CB9" w:rsidRDefault="00A4495B" w:rsidP="00A4495B">
    <w:pPr>
      <w:pStyle w:val="Piedepgina"/>
      <w:spacing w:line="276" w:lineRule="auto"/>
      <w:rPr>
        <w:b/>
        <w:color w:val="000000" w:themeColor="text1"/>
        <w:sz w:val="18"/>
        <w:szCs w:val="18"/>
        <w:lang w:val="es-ES"/>
      </w:rPr>
    </w:pPr>
    <w:r w:rsidRPr="00411CB9">
      <w:rPr>
        <w:b/>
        <w:color w:val="000000" w:themeColor="text1"/>
        <w:sz w:val="18"/>
        <w:szCs w:val="18"/>
        <w:lang w:val="es-ES"/>
      </w:rPr>
      <w:t xml:space="preserve">Dirección:   </w:t>
    </w:r>
    <w:r w:rsidRPr="00411CB9">
      <w:rPr>
        <w:color w:val="000000" w:themeColor="text1"/>
        <w:sz w:val="18"/>
        <w:szCs w:val="18"/>
        <w:lang w:val="es-ES"/>
      </w:rPr>
      <w:t>Carrera 6 # 10N – 142 Popayán – Cauca</w:t>
    </w:r>
    <w:r w:rsidRPr="00411CB9">
      <w:rPr>
        <w:b/>
        <w:color w:val="000000" w:themeColor="text1"/>
        <w:sz w:val="18"/>
        <w:szCs w:val="18"/>
        <w:lang w:val="es-ES"/>
      </w:rPr>
      <w:t xml:space="preserve">    </w:t>
    </w:r>
  </w:p>
  <w:p w14:paraId="0EACC541" w14:textId="3EB87AA0" w:rsidR="00A4495B" w:rsidRPr="00411CB9" w:rsidRDefault="00A4495B" w:rsidP="00A4495B">
    <w:pPr>
      <w:pStyle w:val="Piedepgina"/>
      <w:tabs>
        <w:tab w:val="right" w:pos="9404"/>
      </w:tabs>
      <w:spacing w:line="276" w:lineRule="auto"/>
      <w:rPr>
        <w:color w:val="000000" w:themeColor="text1"/>
        <w:sz w:val="18"/>
        <w:szCs w:val="18"/>
        <w:lang w:val="es-ES"/>
      </w:rPr>
    </w:pPr>
    <w:r w:rsidRPr="00411CB9">
      <w:rPr>
        <w:b/>
        <w:color w:val="000000" w:themeColor="text1"/>
        <w:sz w:val="18"/>
        <w:szCs w:val="18"/>
        <w:lang w:val="es-ES"/>
      </w:rPr>
      <w:t>Email:</w:t>
    </w:r>
    <w:r w:rsidRPr="00411CB9">
      <w:rPr>
        <w:color w:val="000000" w:themeColor="text1"/>
        <w:sz w:val="18"/>
        <w:szCs w:val="18"/>
        <w:lang w:val="es-ES"/>
      </w:rPr>
      <w:t xml:space="preserve">  </w:t>
    </w:r>
    <w:r w:rsidR="00F04EA1">
      <w:rPr>
        <w:b/>
        <w:bCs/>
        <w:color w:val="000000" w:themeColor="text1"/>
        <w:sz w:val="18"/>
        <w:szCs w:val="18"/>
        <w:lang w:val="es-ES"/>
      </w:rPr>
      <w:t>planeacion</w:t>
    </w:r>
    <w:r w:rsidRPr="00411CB9">
      <w:rPr>
        <w:color w:val="000000" w:themeColor="text1"/>
        <w:sz w:val="18"/>
        <w:szCs w:val="18"/>
        <w:lang w:val="es-ES"/>
      </w:rPr>
      <w:t xml:space="preserve">@hospitalsanjose.gov.co </w:t>
    </w:r>
  </w:p>
  <w:p w14:paraId="15181A5E" w14:textId="4DB00FE1" w:rsidR="00A4495B" w:rsidRPr="00411CB9" w:rsidRDefault="00A4495B" w:rsidP="00A4495B">
    <w:pPr>
      <w:pStyle w:val="Piedepgina"/>
      <w:spacing w:line="276" w:lineRule="auto"/>
      <w:rPr>
        <w:color w:val="000000" w:themeColor="text1"/>
        <w:sz w:val="18"/>
        <w:szCs w:val="18"/>
        <w:lang w:val="es-ES"/>
      </w:rPr>
    </w:pPr>
    <w:r w:rsidRPr="00411CB9">
      <w:rPr>
        <w:b/>
        <w:color w:val="000000" w:themeColor="text1"/>
        <w:sz w:val="18"/>
        <w:szCs w:val="18"/>
        <w:lang w:val="es-ES"/>
      </w:rPr>
      <w:t>Líneas de atención:</w:t>
    </w:r>
    <w:r w:rsidRPr="00411CB9">
      <w:rPr>
        <w:color w:val="000000" w:themeColor="text1"/>
        <w:sz w:val="18"/>
        <w:szCs w:val="18"/>
        <w:lang w:val="es-ES"/>
      </w:rPr>
      <w:t xml:space="preserve"> 6028234508 EXT. </w:t>
    </w:r>
    <w:r w:rsidR="00F04EA1">
      <w:rPr>
        <w:color w:val="000000" w:themeColor="text1"/>
        <w:sz w:val="18"/>
        <w:szCs w:val="18"/>
        <w:lang w:val="es-ES"/>
      </w:rPr>
      <w:t>283</w:t>
    </w:r>
  </w:p>
  <w:p w14:paraId="58B85420" w14:textId="77777777" w:rsidR="00A4495B" w:rsidRPr="00411CB9" w:rsidRDefault="00A4495B" w:rsidP="00A4495B">
    <w:pPr>
      <w:pStyle w:val="Piedepgina"/>
      <w:tabs>
        <w:tab w:val="left" w:pos="6600"/>
      </w:tabs>
      <w:spacing w:line="276" w:lineRule="auto"/>
      <w:rPr>
        <w:color w:val="000000" w:themeColor="text1"/>
        <w:sz w:val="18"/>
        <w:szCs w:val="18"/>
        <w:lang w:val="es-ES"/>
      </w:rPr>
    </w:pPr>
    <w:r w:rsidRPr="00411CB9">
      <w:rPr>
        <w:b/>
        <w:color w:val="000000" w:themeColor="text1"/>
        <w:sz w:val="18"/>
        <w:szCs w:val="18"/>
        <w:lang w:val="es-ES"/>
      </w:rPr>
      <w:t>Oficina de atención al usuario</w:t>
    </w:r>
    <w:r w:rsidRPr="00411CB9">
      <w:rPr>
        <w:color w:val="000000" w:themeColor="text1"/>
        <w:sz w:val="18"/>
        <w:szCs w:val="18"/>
        <w:lang w:val="es-ES"/>
      </w:rPr>
      <w:t>: celular 3206651134</w:t>
    </w:r>
  </w:p>
  <w:p w14:paraId="32803082" w14:textId="1C8F83F9" w:rsidR="00A4495B" w:rsidRPr="00411CB9" w:rsidRDefault="00A4495B" w:rsidP="00A4495B">
    <w:pPr>
      <w:rPr>
        <w:b/>
        <w:bCs/>
        <w:color w:val="000000" w:themeColor="text1"/>
        <w:sz w:val="18"/>
        <w:szCs w:val="18"/>
        <w:lang w:val="es-ES"/>
      </w:rPr>
    </w:pPr>
    <w:r w:rsidRPr="00411CB9">
      <w:rPr>
        <w:b/>
        <w:bCs/>
        <w:color w:val="000000" w:themeColor="text1"/>
        <w:sz w:val="18"/>
        <w:szCs w:val="18"/>
        <w:lang w:val="es-ES"/>
      </w:rPr>
      <w:t>www.hopitalsanjose.gov.co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DEAE4" w14:textId="77777777" w:rsidR="007B4B13" w:rsidRDefault="007B4B13">
      <w:pPr>
        <w:spacing w:after="0" w:line="240" w:lineRule="auto"/>
      </w:pPr>
      <w:r>
        <w:separator/>
      </w:r>
    </w:p>
  </w:footnote>
  <w:footnote w:type="continuationSeparator" w:id="0">
    <w:p w14:paraId="45B27771" w14:textId="77777777" w:rsidR="007B4B13" w:rsidRDefault="007B4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BB39" w14:textId="0B7FAFB2" w:rsidR="00B73F1F" w:rsidRDefault="00ED05A6">
    <w:pPr>
      <w:pStyle w:val="Encabezado"/>
    </w:pPr>
    <w:r>
      <w:rPr>
        <w:noProof/>
      </w:rPr>
      <w:drawing>
        <wp:anchor distT="0" distB="0" distL="114300" distR="114300" simplePos="0" relativeHeight="251656192" behindDoc="1" locked="0" layoutInCell="0" allowOverlap="1" wp14:anchorId="56BB7F9E" wp14:editId="31C27142">
          <wp:simplePos x="0" y="0"/>
          <wp:positionH relativeFrom="margin">
            <wp:align>center</wp:align>
          </wp:positionH>
          <wp:positionV relativeFrom="margin">
            <wp:align>center</wp:align>
          </wp:positionV>
          <wp:extent cx="6096000" cy="4366895"/>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096000" cy="43668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A5547" w14:textId="4670FDAB" w:rsidR="00860B39" w:rsidRPr="00B73F1F" w:rsidRDefault="002A7B52">
    <w:pPr>
      <w:pStyle w:val="Encabezado"/>
      <w:jc w:val="center"/>
      <w:rPr>
        <w:lang w:val="es-CO"/>
      </w:rPr>
    </w:pPr>
    <w:r>
      <w:rPr>
        <w:rFonts w:ascii="Arial" w:hAnsi="Arial" w:cs="Arial"/>
        <w:b/>
        <w:noProof/>
        <w:sz w:val="28"/>
        <w:szCs w:val="28"/>
        <w:lang w:eastAsia="es-CO"/>
      </w:rPr>
      <w:drawing>
        <wp:anchor distT="0" distB="0" distL="114300" distR="114300" simplePos="0" relativeHeight="251658240" behindDoc="1" locked="0" layoutInCell="1" allowOverlap="1" wp14:anchorId="2D8AFAD1" wp14:editId="49CA7DD8">
          <wp:simplePos x="0" y="0"/>
          <wp:positionH relativeFrom="margin">
            <wp:posOffset>-1163955</wp:posOffset>
          </wp:positionH>
          <wp:positionV relativeFrom="paragraph">
            <wp:posOffset>-530422</wp:posOffset>
          </wp:positionV>
          <wp:extent cx="7764579" cy="1606550"/>
          <wp:effectExtent l="0" t="0" r="8255" b="0"/>
          <wp:wrapNone/>
          <wp:docPr id="21" name="Imagen 1" descr="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888"/>
                  <pic:cNvPicPr>
                    <a:picLocks noChangeAspect="1" noChangeArrowheads="1"/>
                  </pic:cNvPicPr>
                </pic:nvPicPr>
                <pic:blipFill rotWithShape="1">
                  <a:blip r:embed="rId1"/>
                  <a:srcRect l="30826"/>
                  <a:stretch/>
                </pic:blipFill>
                <pic:spPr bwMode="auto">
                  <a:xfrm>
                    <a:off x="0" y="0"/>
                    <a:ext cx="7764579" cy="1606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7B52">
      <w:rPr>
        <w:lang w:val="es-ES"/>
      </w:rPr>
      <w:t xml:space="preserve">Página </w:t>
    </w:r>
    <w:r w:rsidRPr="002A7B52">
      <w:rPr>
        <w:b/>
        <w:bCs/>
        <w:lang w:val="es-CO"/>
      </w:rPr>
      <w:fldChar w:fldCharType="begin"/>
    </w:r>
    <w:r w:rsidRPr="002A7B52">
      <w:rPr>
        <w:b/>
        <w:bCs/>
        <w:lang w:val="es-CO"/>
      </w:rPr>
      <w:instrText>PAGE  \* Arabic  \* MERGEFORMAT</w:instrText>
    </w:r>
    <w:r w:rsidRPr="002A7B52">
      <w:rPr>
        <w:b/>
        <w:bCs/>
        <w:lang w:val="es-CO"/>
      </w:rPr>
      <w:fldChar w:fldCharType="separate"/>
    </w:r>
    <w:r w:rsidRPr="002A7B52">
      <w:rPr>
        <w:b/>
        <w:bCs/>
        <w:lang w:val="es-ES"/>
      </w:rPr>
      <w:t>1</w:t>
    </w:r>
    <w:r w:rsidRPr="002A7B52">
      <w:rPr>
        <w:b/>
        <w:bCs/>
        <w:lang w:val="es-CO"/>
      </w:rPr>
      <w:fldChar w:fldCharType="end"/>
    </w:r>
    <w:r w:rsidRPr="002A7B52">
      <w:rPr>
        <w:lang w:val="es-ES"/>
      </w:rPr>
      <w:t xml:space="preserve"> de </w:t>
    </w:r>
    <w:r w:rsidRPr="002A7B52">
      <w:rPr>
        <w:b/>
        <w:bCs/>
        <w:lang w:val="es-CO"/>
      </w:rPr>
      <w:fldChar w:fldCharType="begin"/>
    </w:r>
    <w:r w:rsidRPr="002A7B52">
      <w:rPr>
        <w:b/>
        <w:bCs/>
        <w:lang w:val="es-CO"/>
      </w:rPr>
      <w:instrText>NUMPAGES  \* Arabic  \* MERGEFORMAT</w:instrText>
    </w:r>
    <w:r w:rsidRPr="002A7B52">
      <w:rPr>
        <w:b/>
        <w:bCs/>
        <w:lang w:val="es-CO"/>
      </w:rPr>
      <w:fldChar w:fldCharType="separate"/>
    </w:r>
    <w:r w:rsidRPr="002A7B52">
      <w:rPr>
        <w:b/>
        <w:bCs/>
        <w:lang w:val="es-ES"/>
      </w:rPr>
      <w:t>2</w:t>
    </w:r>
    <w:r w:rsidRPr="002A7B52">
      <w:rPr>
        <w:b/>
        <w:bCs/>
        <w:lang w:val="es-C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92435" w14:textId="5E9CAAF9" w:rsidR="00B73F1F" w:rsidRDefault="007B4B13">
    <w:pPr>
      <w:pStyle w:val="Encabezado"/>
    </w:pPr>
    <w:r>
      <w:rPr>
        <w:noProof/>
      </w:rPr>
      <w:pict w14:anchorId="3B57F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80pt;height:343.85pt;z-index:-251657216;mso-position-horizontal:center;mso-position-horizontal-relative:margin;mso-position-vertical:center;mso-position-vertical-relative:margin" o:allowincell="f">
          <v:imagedata r:id="rId1" o:title="WhatsApp Image 2025-07-31 at 16"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43AF4AAC"/>
    <w:multiLevelType w:val="hybridMultilevel"/>
    <w:tmpl w:val="EC8C42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D0C449B"/>
    <w:multiLevelType w:val="hybridMultilevel"/>
    <w:tmpl w:val="5B1CB54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25915BA"/>
    <w:multiLevelType w:val="multilevel"/>
    <w:tmpl w:val="85CAF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2365007">
    <w:abstractNumId w:val="8"/>
  </w:num>
  <w:num w:numId="2" w16cid:durableId="1415200017">
    <w:abstractNumId w:val="6"/>
  </w:num>
  <w:num w:numId="3" w16cid:durableId="1930775046">
    <w:abstractNumId w:val="5"/>
  </w:num>
  <w:num w:numId="4" w16cid:durableId="699932813">
    <w:abstractNumId w:val="4"/>
  </w:num>
  <w:num w:numId="5" w16cid:durableId="892425341">
    <w:abstractNumId w:val="7"/>
  </w:num>
  <w:num w:numId="6" w16cid:durableId="1310939214">
    <w:abstractNumId w:val="3"/>
  </w:num>
  <w:num w:numId="7" w16cid:durableId="504367342">
    <w:abstractNumId w:val="2"/>
  </w:num>
  <w:num w:numId="8" w16cid:durableId="440800793">
    <w:abstractNumId w:val="1"/>
  </w:num>
  <w:num w:numId="9" w16cid:durableId="1750886626">
    <w:abstractNumId w:val="0"/>
  </w:num>
  <w:num w:numId="10" w16cid:durableId="1400710254">
    <w:abstractNumId w:val="10"/>
  </w:num>
  <w:num w:numId="11" w16cid:durableId="138109196">
    <w:abstractNumId w:val="9"/>
  </w:num>
  <w:num w:numId="12" w16cid:durableId="12096115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ADA"/>
    <w:rsid w:val="00034616"/>
    <w:rsid w:val="0006063C"/>
    <w:rsid w:val="000B3616"/>
    <w:rsid w:val="000E5628"/>
    <w:rsid w:val="000F5493"/>
    <w:rsid w:val="001234CA"/>
    <w:rsid w:val="0015074B"/>
    <w:rsid w:val="00173060"/>
    <w:rsid w:val="001E1541"/>
    <w:rsid w:val="00277050"/>
    <w:rsid w:val="0029639D"/>
    <w:rsid w:val="002A70EB"/>
    <w:rsid w:val="002A7B52"/>
    <w:rsid w:val="002C2DFA"/>
    <w:rsid w:val="00325F2A"/>
    <w:rsid w:val="00326F90"/>
    <w:rsid w:val="00411CB9"/>
    <w:rsid w:val="004304E9"/>
    <w:rsid w:val="00464425"/>
    <w:rsid w:val="004E4EAC"/>
    <w:rsid w:val="00520A37"/>
    <w:rsid w:val="00545059"/>
    <w:rsid w:val="005601F7"/>
    <w:rsid w:val="005C3D6D"/>
    <w:rsid w:val="005F7F94"/>
    <w:rsid w:val="006853B1"/>
    <w:rsid w:val="006D22B8"/>
    <w:rsid w:val="006F3751"/>
    <w:rsid w:val="00787364"/>
    <w:rsid w:val="007B4B13"/>
    <w:rsid w:val="00854AC0"/>
    <w:rsid w:val="00860B39"/>
    <w:rsid w:val="008946D1"/>
    <w:rsid w:val="008D543A"/>
    <w:rsid w:val="009161FD"/>
    <w:rsid w:val="00944CA3"/>
    <w:rsid w:val="00977D67"/>
    <w:rsid w:val="009852A0"/>
    <w:rsid w:val="00A4495B"/>
    <w:rsid w:val="00A54062"/>
    <w:rsid w:val="00A74C59"/>
    <w:rsid w:val="00A91968"/>
    <w:rsid w:val="00A91D64"/>
    <w:rsid w:val="00AA1D8D"/>
    <w:rsid w:val="00B25CC7"/>
    <w:rsid w:val="00B412B4"/>
    <w:rsid w:val="00B47730"/>
    <w:rsid w:val="00B73F1F"/>
    <w:rsid w:val="00BA1F7C"/>
    <w:rsid w:val="00CA5496"/>
    <w:rsid w:val="00CB0664"/>
    <w:rsid w:val="00D04286"/>
    <w:rsid w:val="00D36DF0"/>
    <w:rsid w:val="00E56E9B"/>
    <w:rsid w:val="00E64A55"/>
    <w:rsid w:val="00ED05A6"/>
    <w:rsid w:val="00F04E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F01FA7"/>
  <w14:defaultImageDpi w14:val="300"/>
  <w15:docId w15:val="{1E077DA2-545F-45A0-9AC6-B8E41036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DC1">
    <w:name w:val="toc 1"/>
    <w:basedOn w:val="Normal"/>
    <w:next w:val="Normal"/>
    <w:autoRedefine/>
    <w:uiPriority w:val="39"/>
    <w:unhideWhenUsed/>
    <w:rsid w:val="009161FD"/>
    <w:pPr>
      <w:spacing w:after="100"/>
    </w:pPr>
  </w:style>
  <w:style w:type="character" w:styleId="Hipervnculo">
    <w:name w:val="Hyperlink"/>
    <w:basedOn w:val="Fuentedeprrafopredeter"/>
    <w:uiPriority w:val="99"/>
    <w:unhideWhenUsed/>
    <w:rsid w:val="009161FD"/>
    <w:rPr>
      <w:color w:val="0000FF" w:themeColor="hyperlink"/>
      <w:u w:val="single"/>
    </w:rPr>
  </w:style>
  <w:style w:type="paragraph" w:styleId="TDC2">
    <w:name w:val="toc 2"/>
    <w:basedOn w:val="Normal"/>
    <w:next w:val="Normal"/>
    <w:autoRedefine/>
    <w:uiPriority w:val="39"/>
    <w:unhideWhenUsed/>
    <w:rsid w:val="00A4495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300</Words>
  <Characters>1655</Characters>
  <Application>Microsoft Office Word</Application>
  <DocSecurity>0</DocSecurity>
  <Lines>13</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planeacion Hospital</cp:lastModifiedBy>
  <cp:revision>2</cp:revision>
  <cp:lastPrinted>2026-04-28T15:11:00Z</cp:lastPrinted>
  <dcterms:created xsi:type="dcterms:W3CDTF">2026-04-30T18:33:00Z</dcterms:created>
  <dcterms:modified xsi:type="dcterms:W3CDTF">2026-04-30T18:33:00Z</dcterms:modified>
  <cp:category/>
</cp:coreProperties>
</file>