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2C9C9" w14:textId="30708C5C" w:rsidR="00FB2E99" w:rsidRPr="00FB2E99" w:rsidRDefault="00FB2E99" w:rsidP="00FB2E99">
      <w:pPr>
        <w:tabs>
          <w:tab w:val="left" w:pos="6273"/>
        </w:tabs>
        <w:jc w:val="center"/>
        <w:rPr>
          <w:rFonts w:ascii="Century Gothic" w:hAnsi="Century Gothic" w:cs="Tahoma"/>
          <w:sz w:val="22"/>
          <w:szCs w:val="22"/>
          <w:lang w:eastAsia="es-ES"/>
        </w:rPr>
      </w:pPr>
      <w:r w:rsidRPr="00FB2E99">
        <w:rPr>
          <w:rFonts w:ascii="Century Gothic" w:hAnsi="Century Gothic" w:cs="Tahoma"/>
          <w:b/>
          <w:sz w:val="22"/>
          <w:szCs w:val="22"/>
          <w:lang w:eastAsia="es-ES"/>
        </w:rPr>
        <w:t>ESTABLECER ESPACIOS DE PARTICIPACIÓN E INTERACCIÓN CON ACTORES COMUNITARIOS PARA PLANEAR INICIATIVAS PARA LA PROMOCIÓN DE LA SALUD</w:t>
      </w:r>
    </w:p>
    <w:p w14:paraId="05141743" w14:textId="103355B4" w:rsidR="00FB2E99" w:rsidRDefault="00FB2E99" w:rsidP="00FB2E99">
      <w:pPr>
        <w:pStyle w:val="Prrafodelista"/>
        <w:tabs>
          <w:tab w:val="left" w:pos="6273"/>
        </w:tabs>
        <w:jc w:val="both"/>
        <w:rPr>
          <w:rFonts w:ascii="Century Gothic" w:hAnsi="Century Gothic" w:cs="Tahoma"/>
          <w:sz w:val="22"/>
          <w:szCs w:val="22"/>
          <w:lang w:eastAsia="es-ES"/>
        </w:rPr>
      </w:pPr>
    </w:p>
    <w:p w14:paraId="6E776333" w14:textId="563CDD40" w:rsidR="00FB2E99" w:rsidRPr="006A7950" w:rsidRDefault="00FB2E99" w:rsidP="00FB2E99">
      <w:pPr>
        <w:spacing w:before="100" w:beforeAutospacing="1" w:after="100" w:afterAutospacing="1"/>
        <w:jc w:val="both"/>
        <w:rPr>
          <w:rFonts w:ascii="Century Gothic" w:hAnsi="Century Gothic" w:cs="Tahoma"/>
          <w:sz w:val="22"/>
          <w:szCs w:val="22"/>
          <w:lang w:eastAsia="es-ES"/>
        </w:rPr>
      </w:pPr>
      <w:r w:rsidRPr="006A7950">
        <w:rPr>
          <w:rFonts w:ascii="Century Gothic" w:hAnsi="Century Gothic" w:cs="Tahoma"/>
          <w:sz w:val="22"/>
          <w:szCs w:val="22"/>
          <w:lang w:eastAsia="es-ES"/>
        </w:rPr>
        <w:t xml:space="preserve">Establecer espacios de participación e interacción con actores comunitarios para planear iniciativas de promoción de la salud </w:t>
      </w:r>
      <w:r>
        <w:rPr>
          <w:rFonts w:ascii="Century Gothic" w:hAnsi="Century Gothic" w:cs="Tahoma"/>
          <w:sz w:val="22"/>
          <w:szCs w:val="22"/>
          <w:lang w:eastAsia="es-ES"/>
        </w:rPr>
        <w:t xml:space="preserve">busca </w:t>
      </w:r>
      <w:r w:rsidRPr="006A7950">
        <w:rPr>
          <w:rFonts w:ascii="Century Gothic" w:hAnsi="Century Gothic" w:cs="Tahoma"/>
          <w:sz w:val="22"/>
          <w:szCs w:val="22"/>
          <w:lang w:eastAsia="es-ES"/>
        </w:rPr>
        <w:t>fortalece</w:t>
      </w:r>
      <w:r>
        <w:rPr>
          <w:rFonts w:ascii="Century Gothic" w:hAnsi="Century Gothic" w:cs="Tahoma"/>
          <w:sz w:val="22"/>
          <w:szCs w:val="22"/>
          <w:lang w:eastAsia="es-ES"/>
        </w:rPr>
        <w:t>r</w:t>
      </w:r>
      <w:r w:rsidRPr="006A7950">
        <w:rPr>
          <w:rFonts w:ascii="Century Gothic" w:hAnsi="Century Gothic" w:cs="Tahoma"/>
          <w:sz w:val="22"/>
          <w:szCs w:val="22"/>
          <w:lang w:eastAsia="es-ES"/>
        </w:rPr>
        <w:t xml:space="preserve"> el sentido de propiedad de la comunidad sobre las políticas de salud y mejora el empoderamiento social. Estos espacios </w:t>
      </w:r>
      <w:r>
        <w:rPr>
          <w:rFonts w:ascii="Century Gothic" w:hAnsi="Century Gothic" w:cs="Tahoma"/>
          <w:sz w:val="22"/>
          <w:szCs w:val="22"/>
          <w:lang w:eastAsia="es-ES"/>
        </w:rPr>
        <w:t>buscan</w:t>
      </w:r>
      <w:r w:rsidRPr="006A7950">
        <w:rPr>
          <w:rFonts w:ascii="Century Gothic" w:hAnsi="Century Gothic" w:cs="Tahoma"/>
          <w:sz w:val="22"/>
          <w:szCs w:val="22"/>
          <w:lang w:eastAsia="es-ES"/>
        </w:rPr>
        <w:t xml:space="preserve"> </w:t>
      </w:r>
      <w:r>
        <w:rPr>
          <w:rFonts w:ascii="Century Gothic" w:hAnsi="Century Gothic" w:cs="Tahoma"/>
          <w:sz w:val="22"/>
          <w:szCs w:val="22"/>
          <w:lang w:eastAsia="es-ES"/>
        </w:rPr>
        <w:t>el</w:t>
      </w:r>
      <w:r w:rsidRPr="006A7950">
        <w:rPr>
          <w:rFonts w:ascii="Century Gothic" w:hAnsi="Century Gothic" w:cs="Tahoma"/>
          <w:sz w:val="22"/>
          <w:szCs w:val="22"/>
          <w:lang w:eastAsia="es-ES"/>
        </w:rPr>
        <w:t xml:space="preserve"> aprendizaje mutuo entre la comunidad y l</w:t>
      </w:r>
      <w:r>
        <w:rPr>
          <w:rFonts w:ascii="Century Gothic" w:hAnsi="Century Gothic" w:cs="Tahoma"/>
          <w:sz w:val="22"/>
          <w:szCs w:val="22"/>
          <w:lang w:eastAsia="es-ES"/>
        </w:rPr>
        <w:t>a Institución</w:t>
      </w:r>
      <w:r w:rsidRPr="006A7950">
        <w:rPr>
          <w:rFonts w:ascii="Century Gothic" w:hAnsi="Century Gothic" w:cs="Tahoma"/>
          <w:sz w:val="22"/>
          <w:szCs w:val="22"/>
          <w:lang w:eastAsia="es-ES"/>
        </w:rPr>
        <w:t>. De este modo, las iniciativas de promoción de la salud se adaptan mejor a las realidades y necesidades de la población, promoviendo un enfoque más sostenible y equitativo para la salud comunitaria.</w:t>
      </w:r>
    </w:p>
    <w:p w14:paraId="6ECD26C0" w14:textId="77777777" w:rsidR="00FB2E99" w:rsidRPr="00924C48" w:rsidRDefault="00FB2E99" w:rsidP="00FB2E99">
      <w:pPr>
        <w:pStyle w:val="Prrafodelista"/>
        <w:numPr>
          <w:ilvl w:val="0"/>
          <w:numId w:val="2"/>
        </w:numPr>
        <w:tabs>
          <w:tab w:val="left" w:pos="6273"/>
        </w:tabs>
        <w:jc w:val="both"/>
        <w:rPr>
          <w:rFonts w:ascii="Century Gothic" w:hAnsi="Century Gothic" w:cs="Tahoma"/>
          <w:sz w:val="22"/>
          <w:szCs w:val="22"/>
          <w:lang w:eastAsia="es-ES"/>
        </w:rPr>
      </w:pPr>
      <w:r w:rsidRPr="00924C48">
        <w:rPr>
          <w:rFonts w:ascii="Century Gothic" w:hAnsi="Century Gothic" w:cs="Tahoma"/>
          <w:sz w:val="22"/>
          <w:szCs w:val="22"/>
          <w:lang w:eastAsia="es-ES"/>
        </w:rPr>
        <w:t xml:space="preserve">Encuentro con lideres indígenas, donde se plantearon acciones para el mejoramiento del proceso de atención y se recibieron iniciativas para generar acciones de promoción de la salud  </w:t>
      </w:r>
    </w:p>
    <w:p w14:paraId="4F54838B" w14:textId="77777777" w:rsidR="00FB2E99" w:rsidRDefault="00FB2E99" w:rsidP="00FB2E99">
      <w:pPr>
        <w:tabs>
          <w:tab w:val="left" w:pos="6273"/>
        </w:tabs>
        <w:jc w:val="center"/>
        <w:rPr>
          <w:noProof/>
        </w:rPr>
      </w:pPr>
      <w:r>
        <w:rPr>
          <w:rFonts w:ascii="Century Gothic" w:hAnsi="Century Gothic" w:cs="Tahoma"/>
          <w:sz w:val="22"/>
          <w:szCs w:val="22"/>
          <w:lang w:eastAsia="es-ES"/>
        </w:rPr>
        <w:t xml:space="preserve">    </w:t>
      </w:r>
      <w:r w:rsidRPr="00140F20">
        <w:rPr>
          <w:rFonts w:ascii="Century Gothic" w:hAnsi="Century Gothic" w:cs="Tahoma"/>
          <w:noProof/>
          <w:sz w:val="22"/>
          <w:szCs w:val="22"/>
          <w:lang w:eastAsia="es-ES"/>
        </w:rPr>
        <w:drawing>
          <wp:inline distT="0" distB="0" distL="0" distR="0" wp14:anchorId="11E10703" wp14:editId="00D6CB6C">
            <wp:extent cx="2100342" cy="1716263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5753" cy="173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hAnsi="Century Gothic" w:cs="Tahoma"/>
          <w:sz w:val="22"/>
          <w:szCs w:val="22"/>
          <w:lang w:eastAsia="es-ES"/>
        </w:rP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B468CBB" wp14:editId="6C91B900">
            <wp:extent cx="2036325" cy="1732126"/>
            <wp:effectExtent l="0" t="0" r="2540" b="190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529" cy="175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745A2" w14:textId="77777777" w:rsidR="00FB2E99" w:rsidRPr="00C96339" w:rsidRDefault="00FB2E99" w:rsidP="00FB2E99">
      <w:pPr>
        <w:tabs>
          <w:tab w:val="left" w:pos="6273"/>
        </w:tabs>
        <w:jc w:val="center"/>
        <w:rPr>
          <w:rFonts w:ascii="Century Gothic" w:hAnsi="Century Gothic" w:cs="Tahoma"/>
          <w:sz w:val="12"/>
          <w:szCs w:val="12"/>
          <w:lang w:eastAsia="es-ES"/>
        </w:rPr>
      </w:pPr>
    </w:p>
    <w:p w14:paraId="61474565" w14:textId="77777777" w:rsidR="00FB2E99" w:rsidRDefault="00FB2E99" w:rsidP="00FB2E99">
      <w:pPr>
        <w:pStyle w:val="Prrafodelista"/>
        <w:numPr>
          <w:ilvl w:val="0"/>
          <w:numId w:val="2"/>
        </w:numPr>
        <w:tabs>
          <w:tab w:val="left" w:pos="6273"/>
        </w:tabs>
        <w:jc w:val="both"/>
        <w:rPr>
          <w:rFonts w:ascii="Century Gothic" w:hAnsi="Century Gothic" w:cs="Tahoma"/>
          <w:sz w:val="22"/>
          <w:szCs w:val="22"/>
          <w:lang w:eastAsia="es-ES"/>
        </w:rPr>
      </w:pPr>
      <w:r w:rsidRPr="00924C48">
        <w:rPr>
          <w:rFonts w:ascii="Century Gothic" w:hAnsi="Century Gothic" w:cs="Tahoma"/>
          <w:sz w:val="22"/>
          <w:szCs w:val="22"/>
          <w:lang w:eastAsia="es-ES"/>
        </w:rPr>
        <w:t>Otro espacio que se concertó fue con la comunidad del barrio Junín donde se recibieron sugerencias frente a iniciativas para la promoción de la salud en dicha comunidad.</w:t>
      </w:r>
    </w:p>
    <w:p w14:paraId="063E231D" w14:textId="77777777" w:rsidR="00FB2E99" w:rsidRPr="00924C48" w:rsidRDefault="00FB2E99" w:rsidP="00FB2E99">
      <w:pPr>
        <w:pStyle w:val="Prrafodelista"/>
        <w:tabs>
          <w:tab w:val="left" w:pos="6273"/>
        </w:tabs>
        <w:jc w:val="both"/>
        <w:rPr>
          <w:rFonts w:ascii="Century Gothic" w:hAnsi="Century Gothic" w:cs="Tahoma"/>
          <w:sz w:val="22"/>
          <w:szCs w:val="22"/>
          <w:lang w:eastAsia="es-ES"/>
        </w:rPr>
      </w:pPr>
    </w:p>
    <w:p w14:paraId="18D5C6D6" w14:textId="77777777" w:rsidR="00FB2E99" w:rsidRDefault="00FB2E99" w:rsidP="00FB2E99">
      <w:pPr>
        <w:tabs>
          <w:tab w:val="left" w:pos="6273"/>
        </w:tabs>
        <w:jc w:val="center"/>
        <w:rPr>
          <w:rFonts w:ascii="Century Gothic" w:hAnsi="Century Gothic" w:cs="Tahoma"/>
          <w:sz w:val="22"/>
          <w:szCs w:val="22"/>
          <w:lang w:eastAsia="es-ES"/>
        </w:rPr>
      </w:pPr>
      <w:r w:rsidRPr="00557491">
        <w:rPr>
          <w:rFonts w:ascii="Century Gothic" w:hAnsi="Century Gothic" w:cs="Tahoma"/>
          <w:noProof/>
          <w:sz w:val="22"/>
          <w:szCs w:val="22"/>
          <w:lang w:eastAsia="es-ES"/>
        </w:rPr>
        <w:drawing>
          <wp:inline distT="0" distB="0" distL="0" distR="0" wp14:anchorId="2D731CDA" wp14:editId="0D7C276A">
            <wp:extent cx="3941476" cy="2049864"/>
            <wp:effectExtent l="0" t="0" r="1905" b="762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9577" cy="207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F9A8" w14:textId="77777777" w:rsidR="00FB2E99" w:rsidRPr="00924C48" w:rsidRDefault="00FB2E99" w:rsidP="00FB2E99">
      <w:pPr>
        <w:pStyle w:val="Prrafodelista"/>
        <w:numPr>
          <w:ilvl w:val="0"/>
          <w:numId w:val="2"/>
        </w:numPr>
        <w:tabs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  <w:r>
        <w:rPr>
          <w:rFonts w:ascii="Century Gothic" w:hAnsi="Century Gothic" w:cs="Tahoma"/>
          <w:sz w:val="22"/>
          <w:szCs w:val="22"/>
          <w:lang w:eastAsia="es-ES"/>
        </w:rPr>
        <w:lastRenderedPageBreak/>
        <w:t>S</w:t>
      </w:r>
      <w:r w:rsidRPr="00924C48">
        <w:rPr>
          <w:rFonts w:ascii="Century Gothic" w:hAnsi="Century Gothic" w:cs="Tahoma"/>
          <w:sz w:val="22"/>
          <w:szCs w:val="22"/>
          <w:lang w:eastAsia="es-ES"/>
        </w:rPr>
        <w:t>e logr</w:t>
      </w:r>
      <w:r>
        <w:rPr>
          <w:rFonts w:ascii="Century Gothic" w:hAnsi="Century Gothic" w:cs="Tahoma"/>
          <w:sz w:val="22"/>
          <w:szCs w:val="22"/>
          <w:lang w:eastAsia="es-ES"/>
        </w:rPr>
        <w:t>ó</w:t>
      </w:r>
      <w:r w:rsidRPr="00924C48">
        <w:rPr>
          <w:rFonts w:ascii="Century Gothic" w:hAnsi="Century Gothic" w:cs="Tahoma"/>
          <w:sz w:val="22"/>
          <w:szCs w:val="22"/>
          <w:lang w:eastAsia="es-ES"/>
        </w:rPr>
        <w:t xml:space="preserve"> un espacio</w:t>
      </w:r>
      <w:r>
        <w:rPr>
          <w:rFonts w:ascii="Century Gothic" w:hAnsi="Century Gothic" w:cs="Tahoma"/>
          <w:sz w:val="22"/>
          <w:szCs w:val="22"/>
          <w:lang w:eastAsia="es-ES"/>
        </w:rPr>
        <w:t xml:space="preserve"> de participación</w:t>
      </w:r>
      <w:r w:rsidRPr="00924C48">
        <w:rPr>
          <w:rFonts w:ascii="Century Gothic" w:hAnsi="Century Gothic" w:cs="Tahoma"/>
          <w:sz w:val="22"/>
          <w:szCs w:val="22"/>
          <w:lang w:eastAsia="es-ES"/>
        </w:rPr>
        <w:t xml:space="preserve"> con algunos habitantes </w:t>
      </w:r>
      <w:r>
        <w:rPr>
          <w:rFonts w:ascii="Century Gothic" w:hAnsi="Century Gothic" w:cs="Tahoma"/>
          <w:sz w:val="22"/>
          <w:szCs w:val="22"/>
          <w:lang w:eastAsia="es-ES"/>
        </w:rPr>
        <w:t>d</w:t>
      </w:r>
      <w:r w:rsidRPr="00924C48">
        <w:rPr>
          <w:rFonts w:ascii="Century Gothic" w:hAnsi="Century Gothic" w:cs="Tahoma"/>
          <w:sz w:val="22"/>
          <w:szCs w:val="22"/>
          <w:lang w:eastAsia="es-ES"/>
        </w:rPr>
        <w:t>el Barrio Popular, se trataron temas de promoción de la salud</w:t>
      </w:r>
      <w:r>
        <w:rPr>
          <w:rFonts w:ascii="Century Gothic" w:hAnsi="Century Gothic" w:cs="Tahoma"/>
          <w:sz w:val="22"/>
          <w:szCs w:val="22"/>
          <w:lang w:eastAsia="es-ES"/>
        </w:rPr>
        <w:t>:</w:t>
      </w:r>
      <w:r w:rsidRPr="00924C48">
        <w:rPr>
          <w:rFonts w:ascii="Century Gothic" w:hAnsi="Century Gothic" w:cs="Tahoma"/>
          <w:sz w:val="22"/>
          <w:szCs w:val="22"/>
          <w:lang w:eastAsia="es-ES"/>
        </w:rPr>
        <w:t xml:space="preserve"> cuidado frente al dengue y el paludismo.</w:t>
      </w:r>
    </w:p>
    <w:p w14:paraId="5A615D00" w14:textId="77777777" w:rsidR="00FB2E99" w:rsidRDefault="00FB2E99" w:rsidP="00FB2E99">
      <w:pPr>
        <w:tabs>
          <w:tab w:val="left" w:pos="6273"/>
        </w:tabs>
        <w:rPr>
          <w:rFonts w:ascii="Century Gothic" w:hAnsi="Century Gothic" w:cs="Tahoma"/>
          <w:sz w:val="22"/>
          <w:szCs w:val="22"/>
          <w:lang w:eastAsia="es-ES"/>
        </w:rPr>
      </w:pPr>
    </w:p>
    <w:p w14:paraId="6439A0F7" w14:textId="77777777" w:rsidR="00FB2E99" w:rsidRDefault="00FB2E99" w:rsidP="00FB2E99">
      <w:pPr>
        <w:tabs>
          <w:tab w:val="left" w:pos="6273"/>
        </w:tabs>
        <w:jc w:val="center"/>
        <w:rPr>
          <w:rFonts w:ascii="Century Gothic" w:hAnsi="Century Gothic" w:cs="Tahoma"/>
          <w:sz w:val="22"/>
          <w:szCs w:val="22"/>
          <w:lang w:eastAsia="es-ES"/>
        </w:rPr>
      </w:pPr>
      <w:r w:rsidRPr="00536C89">
        <w:rPr>
          <w:rFonts w:ascii="Century Gothic" w:hAnsi="Century Gothic" w:cs="Tahoma"/>
          <w:noProof/>
          <w:sz w:val="22"/>
          <w:szCs w:val="22"/>
          <w:lang w:eastAsia="es-ES"/>
        </w:rPr>
        <w:drawing>
          <wp:inline distT="0" distB="0" distL="0" distR="0" wp14:anchorId="49FE07FA" wp14:editId="443BCB8B">
            <wp:extent cx="4213246" cy="2853732"/>
            <wp:effectExtent l="0" t="0" r="0" b="381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9585" cy="294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hAnsi="Century Gothic" w:cs="Tahoma"/>
          <w:sz w:val="22"/>
          <w:szCs w:val="22"/>
          <w:lang w:eastAsia="es-ES"/>
        </w:rPr>
        <w:t xml:space="preserve">   </w:t>
      </w:r>
    </w:p>
    <w:p w14:paraId="1E1389B4" w14:textId="77777777" w:rsidR="00FB2E99" w:rsidRDefault="00FB2E99" w:rsidP="00063E56">
      <w:pPr>
        <w:jc w:val="center"/>
      </w:pPr>
    </w:p>
    <w:p w14:paraId="4C062323" w14:textId="56EFEBF4" w:rsidR="005B5BB5" w:rsidRPr="005B5BB5" w:rsidRDefault="005B5BB5" w:rsidP="005B5BB5">
      <w:pPr>
        <w:jc w:val="center"/>
      </w:pPr>
    </w:p>
    <w:sectPr w:rsidR="005B5BB5" w:rsidRPr="005B5BB5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CD99" w14:textId="77777777" w:rsidR="001A220F" w:rsidRDefault="001A220F" w:rsidP="00063E56">
      <w:r>
        <w:separator/>
      </w:r>
    </w:p>
  </w:endnote>
  <w:endnote w:type="continuationSeparator" w:id="0">
    <w:p w14:paraId="0F978C7E" w14:textId="77777777" w:rsidR="001A220F" w:rsidRDefault="001A220F" w:rsidP="0006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DBBF5" w14:textId="77777777" w:rsidR="005B5BB5" w:rsidRDefault="005B5BB5" w:rsidP="00063E56">
    <w:pPr>
      <w:pStyle w:val="Piedepgina"/>
      <w:spacing w:line="276" w:lineRule="auto"/>
      <w:rPr>
        <w:rFonts w:cstheme="minorHAnsi"/>
        <w:b/>
        <w:color w:val="FFFFFF" w:themeColor="background1"/>
        <w:sz w:val="18"/>
        <w:szCs w:val="18"/>
      </w:rPr>
    </w:pPr>
    <w:bookmarkStart w:id="0" w:name="_Hlk191377142"/>
  </w:p>
  <w:p w14:paraId="6CB70B1D" w14:textId="5F716E9F" w:rsidR="00063E56" w:rsidRPr="00552234" w:rsidRDefault="00063E56" w:rsidP="00063E56">
    <w:pPr>
      <w:pStyle w:val="Piedepgina"/>
      <w:spacing w:line="276" w:lineRule="auto"/>
      <w:rPr>
        <w:rFonts w:cstheme="minorHAnsi"/>
        <w:b/>
        <w:color w:val="FFFFFF" w:themeColor="background1"/>
        <w:sz w:val="18"/>
        <w:szCs w:val="18"/>
      </w:rPr>
    </w:pPr>
    <w:r w:rsidRPr="006E04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59264" behindDoc="1" locked="0" layoutInCell="1" allowOverlap="1" wp14:anchorId="57BCA997" wp14:editId="20ABCABF">
          <wp:simplePos x="0" y="0"/>
          <wp:positionH relativeFrom="column">
            <wp:posOffset>-733425</wp:posOffset>
          </wp:positionH>
          <wp:positionV relativeFrom="paragraph">
            <wp:posOffset>-81915</wp:posOffset>
          </wp:positionV>
          <wp:extent cx="7591425" cy="1266825"/>
          <wp:effectExtent l="0" t="0" r="9525" b="9525"/>
          <wp:wrapNone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5914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2234">
      <w:rPr>
        <w:rFonts w:cstheme="minorHAnsi"/>
        <w:b/>
        <w:color w:val="FFFFFF" w:themeColor="background1"/>
        <w:sz w:val="18"/>
        <w:szCs w:val="18"/>
      </w:rPr>
      <w:t xml:space="preserve">Dirección:   </w:t>
    </w:r>
    <w:r w:rsidRPr="00552234">
      <w:rPr>
        <w:rFonts w:cstheme="minorHAnsi"/>
        <w:color w:val="FFFFFF" w:themeColor="background1"/>
        <w:sz w:val="18"/>
        <w:szCs w:val="18"/>
      </w:rPr>
      <w:t>Carrera 6 # 10N – 142 Popayán – Cauca</w:t>
    </w:r>
    <w:r w:rsidRPr="00552234">
      <w:rPr>
        <w:rFonts w:cstheme="minorHAnsi"/>
        <w:b/>
        <w:color w:val="FFFFFF" w:themeColor="background1"/>
        <w:sz w:val="18"/>
        <w:szCs w:val="18"/>
      </w:rPr>
      <w:t xml:space="preserve">    </w:t>
    </w:r>
  </w:p>
  <w:p w14:paraId="453256D7" w14:textId="77777777" w:rsidR="00063E56" w:rsidRPr="00552234" w:rsidRDefault="00063E56" w:rsidP="00063E56">
    <w:pPr>
      <w:pStyle w:val="Piedepgina"/>
      <w:tabs>
        <w:tab w:val="clear" w:pos="8838"/>
        <w:tab w:val="right" w:pos="9404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Email:</w:t>
    </w:r>
    <w:r w:rsidRPr="00552234">
      <w:rPr>
        <w:rFonts w:cstheme="minorHAnsi"/>
        <w:color w:val="FFFFFF" w:themeColor="background1"/>
        <w:sz w:val="18"/>
        <w:szCs w:val="18"/>
      </w:rPr>
      <w:t xml:space="preserve">  planeacion@hospitalsanjose.gov.co </w:t>
    </w:r>
  </w:p>
  <w:p w14:paraId="373A40F6" w14:textId="77777777" w:rsidR="00063E56" w:rsidRPr="00552234" w:rsidRDefault="00063E56" w:rsidP="00063E56">
    <w:pPr>
      <w:pStyle w:val="Piedepgina"/>
      <w:tabs>
        <w:tab w:val="clear" w:pos="8838"/>
        <w:tab w:val="left" w:pos="7860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Líneas de atención:</w:t>
    </w:r>
    <w:r w:rsidRPr="00552234">
      <w:rPr>
        <w:rFonts w:cstheme="minorHAnsi"/>
        <w:color w:val="FFFFFF" w:themeColor="background1"/>
        <w:sz w:val="18"/>
        <w:szCs w:val="18"/>
      </w:rPr>
      <w:t xml:space="preserve"> 6028234508 EXT. 158</w:t>
    </w:r>
    <w:r w:rsidRPr="00552234">
      <w:rPr>
        <w:rFonts w:cstheme="minorHAnsi"/>
        <w:color w:val="FFFFFF" w:themeColor="background1"/>
        <w:sz w:val="18"/>
        <w:szCs w:val="18"/>
      </w:rPr>
      <w:tab/>
    </w:r>
  </w:p>
  <w:p w14:paraId="50DAE273" w14:textId="77777777" w:rsidR="00063E56" w:rsidRPr="00552234" w:rsidRDefault="00063E56" w:rsidP="00063E56">
    <w:pPr>
      <w:pStyle w:val="Piedepgina"/>
      <w:tabs>
        <w:tab w:val="clear" w:pos="4419"/>
        <w:tab w:val="clear" w:pos="8838"/>
        <w:tab w:val="left" w:pos="6600"/>
      </w:tabs>
      <w:spacing w:line="276" w:lineRule="auto"/>
      <w:rPr>
        <w:rFonts w:cstheme="minorHAnsi"/>
        <w:color w:val="FFFFFF" w:themeColor="background1"/>
        <w:sz w:val="18"/>
        <w:szCs w:val="18"/>
      </w:rPr>
    </w:pPr>
    <w:r w:rsidRPr="00552234">
      <w:rPr>
        <w:rFonts w:cstheme="minorHAnsi"/>
        <w:b/>
        <w:color w:val="FFFFFF" w:themeColor="background1"/>
        <w:sz w:val="18"/>
        <w:szCs w:val="18"/>
      </w:rPr>
      <w:t>Oficina de atención al usuario</w:t>
    </w:r>
    <w:r w:rsidRPr="00552234">
      <w:rPr>
        <w:rFonts w:cstheme="minorHAnsi"/>
        <w:color w:val="FFFFFF" w:themeColor="background1"/>
        <w:sz w:val="18"/>
        <w:szCs w:val="18"/>
      </w:rPr>
      <w:t>: 6028234508 EXT. 202</w:t>
    </w:r>
  </w:p>
  <w:p w14:paraId="04CF776F" w14:textId="0D4BF9A3" w:rsidR="00063E56" w:rsidRPr="00063E56" w:rsidRDefault="00063E56" w:rsidP="00063E56">
    <w:pPr>
      <w:rPr>
        <w:rFonts w:cstheme="minorHAnsi"/>
        <w:b/>
        <w:bCs/>
        <w:color w:val="FFFFFF" w:themeColor="background1"/>
        <w:sz w:val="18"/>
        <w:szCs w:val="18"/>
      </w:rPr>
    </w:pPr>
    <w:r w:rsidRPr="00552234">
      <w:rPr>
        <w:rFonts w:cstheme="minorHAnsi"/>
        <w:b/>
        <w:bCs/>
        <w:color w:val="FFFFFF" w:themeColor="background1"/>
        <w:sz w:val="18"/>
        <w:szCs w:val="18"/>
      </w:rPr>
      <w:t>www.hopitalsanjose.gov.co</w:t>
    </w:r>
    <w:r w:rsidRPr="00552234">
      <w:rPr>
        <w:rFonts w:cstheme="minorHAnsi"/>
        <w:b/>
        <w:sz w:val="21"/>
      </w:rPr>
      <w:tab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013EB" w14:textId="77777777" w:rsidR="001A220F" w:rsidRDefault="001A220F" w:rsidP="00063E56">
      <w:r>
        <w:separator/>
      </w:r>
    </w:p>
  </w:footnote>
  <w:footnote w:type="continuationSeparator" w:id="0">
    <w:p w14:paraId="1B589162" w14:textId="77777777" w:rsidR="001A220F" w:rsidRDefault="001A220F" w:rsidP="00063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06" w:type="dxa"/>
      <w:jc w:val="center"/>
      <w:tblLayout w:type="fixed"/>
      <w:tblLook w:val="0000" w:firstRow="0" w:lastRow="0" w:firstColumn="0" w:lastColumn="0" w:noHBand="0" w:noVBand="0"/>
    </w:tblPr>
    <w:tblGrid>
      <w:gridCol w:w="2650"/>
      <w:gridCol w:w="4769"/>
      <w:gridCol w:w="1787"/>
    </w:tblGrid>
    <w:tr w:rsidR="00063E56" w14:paraId="3A7AC589" w14:textId="77777777" w:rsidTr="0032772C">
      <w:trPr>
        <w:trHeight w:val="276"/>
        <w:jc w:val="center"/>
      </w:trPr>
      <w:tc>
        <w:tcPr>
          <w:tcW w:w="265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0D5B3863" w14:textId="77777777" w:rsidR="00063E56" w:rsidRDefault="00063E56" w:rsidP="00063E56">
          <w:pPr>
            <w:jc w:val="center"/>
            <w:rPr>
              <w:noProof/>
            </w:rPr>
          </w:pPr>
        </w:p>
        <w:p w14:paraId="7F8EDF7D" w14:textId="77777777" w:rsidR="00063E56" w:rsidRPr="007B730D" w:rsidRDefault="00063E56" w:rsidP="00063E56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192357E" wp14:editId="411B07B4">
                <wp:extent cx="1342322" cy="693336"/>
                <wp:effectExtent l="0" t="0" r="0" b="0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461159-AB02-485F-947A-17F254120B63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44461159-AB02-485F-947A-17F254120B63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355831" cy="7003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720C116" w14:textId="77777777" w:rsidR="00063E56" w:rsidRPr="005C2C95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OFICINA ASESORA DE PLANEACION</w:t>
          </w: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E9C3A71" w14:textId="77777777" w:rsidR="00063E56" w:rsidRPr="00D0394F" w:rsidRDefault="00063E56" w:rsidP="00063E56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</w:tc>
    </w:tr>
    <w:tr w:rsidR="00063E56" w14:paraId="1A22FAC1" w14:textId="77777777" w:rsidTr="0032772C">
      <w:trPr>
        <w:trHeight w:val="640"/>
        <w:jc w:val="center"/>
      </w:trPr>
      <w:tc>
        <w:tcPr>
          <w:tcW w:w="2650" w:type="dxa"/>
          <w:vMerge/>
          <w:tcBorders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12F8F35C" w14:textId="77777777" w:rsidR="00063E56" w:rsidRDefault="00063E56" w:rsidP="00063E56">
          <w:pPr>
            <w:pStyle w:val="Encabezado"/>
          </w:pPr>
        </w:p>
      </w:tc>
      <w:tc>
        <w:tcPr>
          <w:tcW w:w="47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39CDB0C" w14:textId="77777777" w:rsidR="00063E56" w:rsidRDefault="00063E56" w:rsidP="00063E56">
          <w:pPr>
            <w:pStyle w:val="Encabezado"/>
            <w:rPr>
              <w:rFonts w:ascii="Arial" w:hAnsi="Arial" w:cs="Arial"/>
            </w:rPr>
          </w:pP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38C5843" w14:textId="77777777" w:rsidR="00063E56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0</w:t>
          </w:r>
        </w:p>
      </w:tc>
    </w:tr>
    <w:tr w:rsidR="00063E56" w14:paraId="7A77D0CD" w14:textId="77777777" w:rsidTr="0032772C">
      <w:trPr>
        <w:trHeight w:val="79"/>
        <w:jc w:val="center"/>
      </w:trPr>
      <w:tc>
        <w:tcPr>
          <w:tcW w:w="2650" w:type="dxa"/>
          <w:vMerge/>
          <w:tcBorders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</w:tcPr>
        <w:p w14:paraId="4AFA6D9E" w14:textId="77777777" w:rsidR="00063E56" w:rsidRPr="00BF5C2B" w:rsidRDefault="00063E56" w:rsidP="00063E56">
          <w:pPr>
            <w:pStyle w:val="Encabezado"/>
            <w:rPr>
              <w:rFonts w:ascii="Arial" w:hAnsi="Arial" w:cs="Arial"/>
              <w:color w:val="002060"/>
            </w:rPr>
          </w:pPr>
        </w:p>
      </w:tc>
      <w:tc>
        <w:tcPr>
          <w:tcW w:w="47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44C2663" w14:textId="77777777" w:rsidR="00063E56" w:rsidRDefault="00063E56" w:rsidP="00063E56">
          <w:pPr>
            <w:pStyle w:val="Encabezado"/>
            <w:rPr>
              <w:rFonts w:ascii="Arial" w:hAnsi="Arial" w:cs="Arial"/>
            </w:rPr>
          </w:pPr>
        </w:p>
      </w:tc>
      <w:tc>
        <w:tcPr>
          <w:tcW w:w="17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8694B39" w14:textId="77777777" w:rsidR="00063E56" w:rsidRPr="00BF5C2B" w:rsidRDefault="00063E56" w:rsidP="00063E56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86178B">
            <w:rPr>
              <w:rFonts w:ascii="Arial" w:hAnsi="Arial" w:cs="Arial"/>
              <w:b/>
              <w:sz w:val="16"/>
              <w:szCs w:val="16"/>
            </w:rPr>
            <w:t xml:space="preserve">Página 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16"/>
              <w:szCs w:val="16"/>
            </w:rPr>
            <w:t>21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86178B">
            <w:rPr>
              <w:rFonts w:ascii="Arial" w:hAnsi="Arial" w:cs="Arial"/>
              <w:b/>
              <w:sz w:val="16"/>
              <w:szCs w:val="16"/>
            </w:rPr>
            <w:t xml:space="preserve"> de 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16"/>
              <w:szCs w:val="16"/>
            </w:rPr>
            <w:t>39</w:t>
          </w:r>
          <w:r w:rsidRPr="0086178B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7C723EB" w14:textId="77777777" w:rsidR="00063E56" w:rsidRDefault="00063E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08C4"/>
    <w:multiLevelType w:val="hybridMultilevel"/>
    <w:tmpl w:val="B5E829A6"/>
    <w:lvl w:ilvl="0" w:tplc="2038541A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94C7C"/>
    <w:multiLevelType w:val="hybridMultilevel"/>
    <w:tmpl w:val="59A0D4F4"/>
    <w:lvl w:ilvl="0" w:tplc="24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56"/>
    <w:rsid w:val="00063E56"/>
    <w:rsid w:val="000C69D6"/>
    <w:rsid w:val="001A220F"/>
    <w:rsid w:val="00385C65"/>
    <w:rsid w:val="005B5BB5"/>
    <w:rsid w:val="007065F8"/>
    <w:rsid w:val="00840538"/>
    <w:rsid w:val="00886950"/>
    <w:rsid w:val="00990B61"/>
    <w:rsid w:val="00B02650"/>
    <w:rsid w:val="00B91F9C"/>
    <w:rsid w:val="00FB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FCDB"/>
  <w15:chartTrackingRefBased/>
  <w15:docId w15:val="{97A31F0C-95F4-43D9-9AFF-65271273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E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3E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3E56"/>
  </w:style>
  <w:style w:type="paragraph" w:styleId="Piedepgina">
    <w:name w:val="footer"/>
    <w:basedOn w:val="Normal"/>
    <w:link w:val="PiedepginaCar"/>
    <w:uiPriority w:val="99"/>
    <w:unhideWhenUsed/>
    <w:rsid w:val="00063E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E56"/>
  </w:style>
  <w:style w:type="paragraph" w:styleId="NormalWeb">
    <w:name w:val="Normal (Web)"/>
    <w:basedOn w:val="Normal"/>
    <w:uiPriority w:val="99"/>
    <w:unhideWhenUsed/>
    <w:rsid w:val="00063E56"/>
    <w:pPr>
      <w:spacing w:before="100" w:beforeAutospacing="1" w:after="119"/>
    </w:pPr>
    <w:rPr>
      <w:lang w:eastAsia="es-CO"/>
    </w:rPr>
  </w:style>
  <w:style w:type="paragraph" w:styleId="Prrafodelista">
    <w:name w:val="List Paragraph"/>
    <w:basedOn w:val="Normal"/>
    <w:uiPriority w:val="34"/>
    <w:qFormat/>
    <w:rsid w:val="00FB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1</dc:creator>
  <cp:keywords/>
  <dc:description/>
  <cp:lastModifiedBy>Planeacion 1</cp:lastModifiedBy>
  <cp:revision>7</cp:revision>
  <cp:lastPrinted>2025-02-26T16:29:00Z</cp:lastPrinted>
  <dcterms:created xsi:type="dcterms:W3CDTF">2025-02-25T21:27:00Z</dcterms:created>
  <dcterms:modified xsi:type="dcterms:W3CDTF">2025-02-26T16:29:00Z</dcterms:modified>
</cp:coreProperties>
</file>